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042B" w14:textId="3441835C" w:rsidR="00243E47" w:rsidRPr="00C15F4C" w:rsidRDefault="00243E47" w:rsidP="00C15F4C"/>
    <w:p w14:paraId="1D8347FA" w14:textId="4FFFAB5D" w:rsidR="02EEDE19" w:rsidRDefault="02EEDE19" w:rsidP="02EEDE19"/>
    <w:p w14:paraId="1A8B07E1" w14:textId="30BC700C" w:rsidR="00D67F49" w:rsidRPr="00E76E0E" w:rsidRDefault="009C15F6" w:rsidP="006956C7">
      <w:pPr>
        <w:pStyle w:val="Heading1"/>
        <w:jc w:val="center"/>
        <w:rPr>
          <w:rFonts w:asciiTheme="minorHAnsi" w:hAnsiTheme="minorHAnsi" w:cs="Arial" w:hint="eastAsia"/>
          <w:b/>
          <w:bCs/>
          <w:color w:val="0070C0"/>
          <w:sz w:val="48"/>
          <w:szCs w:val="48"/>
        </w:rPr>
      </w:pPr>
      <w:r>
        <w:rPr>
          <w:rFonts w:asciiTheme="minorHAnsi" w:hAnsiTheme="minorHAnsi" w:cs="Arial"/>
          <w:b/>
          <w:bCs/>
          <w:color w:val="0070C0"/>
          <w:sz w:val="48"/>
          <w:szCs w:val="48"/>
        </w:rPr>
        <w:t>CORRIGENDUM</w:t>
      </w:r>
    </w:p>
    <w:p w14:paraId="7E4C211F" w14:textId="77777777" w:rsidR="00815DEA" w:rsidRDefault="00815DEA" w:rsidP="00815DEA">
      <w:pPr>
        <w:spacing w:after="240"/>
        <w:jc w:val="center"/>
        <w:rPr>
          <w:rFonts w:eastAsiaTheme="majorEastAsia" w:cs="Arial"/>
          <w:color w:val="0070C0"/>
          <w:sz w:val="44"/>
          <w:szCs w:val="44"/>
        </w:rPr>
      </w:pPr>
      <w:r w:rsidRPr="00815DEA">
        <w:rPr>
          <w:rFonts w:eastAsiaTheme="majorEastAsia" w:cs="Arial"/>
          <w:color w:val="0070C0"/>
          <w:sz w:val="44"/>
          <w:szCs w:val="44"/>
        </w:rPr>
        <w:t>Excretion Factors: the percentage of administered radioactivity released to sewer for routinely used radiopharmaceuticals</w:t>
      </w:r>
    </w:p>
    <w:p w14:paraId="511F8373" w14:textId="64D2852D" w:rsidR="00D67F49" w:rsidRPr="00E32877" w:rsidRDefault="00C459F8" w:rsidP="00C459F8">
      <w:pPr>
        <w:spacing w:after="240"/>
        <w:rPr>
          <w:b/>
          <w:bCs/>
        </w:rPr>
      </w:pPr>
      <w:r w:rsidRPr="00E32877">
        <w:rPr>
          <w:b/>
          <w:bCs/>
        </w:rPr>
        <w:t xml:space="preserve">Authors: </w:t>
      </w:r>
      <w:r w:rsidR="00595C01" w:rsidRPr="00595C01">
        <w:rPr>
          <w:b/>
          <w:bCs/>
        </w:rPr>
        <w:t>Representatives of the NMSIG and Environment Agency</w:t>
      </w:r>
    </w:p>
    <w:p w14:paraId="5DD1BD21" w14:textId="7E7FB79E" w:rsidR="000F2F55" w:rsidRPr="000F2F55" w:rsidRDefault="00DC101D" w:rsidP="000F2F55">
      <w:pPr>
        <w:pStyle w:val="Heading2"/>
        <w:numPr>
          <w:ilvl w:val="0"/>
          <w:numId w:val="6"/>
        </w:numPr>
        <w:spacing w:after="240"/>
        <w:rPr>
          <w:rFonts w:asciiTheme="minorHAnsi" w:hAnsiTheme="minorHAnsi" w:hint="eastAsia"/>
          <w:b/>
          <w:bCs/>
          <w:color w:val="auto"/>
          <w:sz w:val="24"/>
          <w:szCs w:val="24"/>
        </w:rPr>
      </w:pPr>
      <w:r>
        <w:rPr>
          <w:rFonts w:asciiTheme="minorHAnsi" w:hAnsiTheme="minorHAnsi"/>
          <w:b/>
          <w:bCs/>
          <w:color w:val="auto"/>
          <w:sz w:val="24"/>
          <w:szCs w:val="24"/>
        </w:rPr>
        <w:t>Corrigendum</w:t>
      </w:r>
    </w:p>
    <w:p w14:paraId="396D08E6" w14:textId="6C3C6CB6" w:rsidR="00483D75" w:rsidRDefault="00483D75" w:rsidP="00B0123A">
      <w:pPr>
        <w:spacing w:before="240"/>
        <w:jc w:val="both"/>
      </w:pPr>
      <w:r>
        <w:t xml:space="preserve">The authors provide a correction for a </w:t>
      </w:r>
      <w:r w:rsidR="000669AF">
        <w:t>state</w:t>
      </w:r>
      <w:r w:rsidR="00643831">
        <w:t xml:space="preserve">ment made </w:t>
      </w:r>
      <w:r w:rsidR="00EB3841">
        <w:t>in</w:t>
      </w:r>
      <w:r w:rsidR="00643831">
        <w:t xml:space="preserve"> </w:t>
      </w:r>
      <w:r w:rsidR="00CF11C2">
        <w:t>IPEM’s advice note on excretion factors</w:t>
      </w:r>
      <w:r w:rsidR="003E7B1C">
        <w:t>, revised in 2025</w:t>
      </w:r>
      <w:r w:rsidR="00CF11C2" w:rsidRPr="00CF11C2">
        <w:rPr>
          <w:vertAlign w:val="superscript"/>
        </w:rPr>
        <w:t>[1]</w:t>
      </w:r>
      <w:r w:rsidR="00CF11C2">
        <w:t xml:space="preserve">. </w:t>
      </w:r>
    </w:p>
    <w:p w14:paraId="077E3E29" w14:textId="65238158" w:rsidR="00B0123A" w:rsidRPr="00B0123A" w:rsidRDefault="00EB3841" w:rsidP="00B0123A">
      <w:pPr>
        <w:spacing w:before="240"/>
        <w:jc w:val="both"/>
      </w:pPr>
      <w:r>
        <w:t>Within the advice note, o</w:t>
      </w:r>
      <w:r w:rsidR="003E7B1C">
        <w:t>n</w:t>
      </w:r>
      <w:r>
        <w:t xml:space="preserve"> page 3, the following statement is made:</w:t>
      </w:r>
      <w:r w:rsidR="00B0123A" w:rsidRPr="00B0123A">
        <w:t xml:space="preserve"> </w:t>
      </w:r>
      <w:r w:rsidR="00B0123A" w:rsidRPr="00B0123A">
        <w:rPr>
          <w:rFonts w:hint="cs"/>
        </w:rPr>
        <w:t>“</w:t>
      </w:r>
      <w:r w:rsidR="00B0123A" w:rsidRPr="00B0123A">
        <w:t>The most notable change is that the grouped factor for Tc-99m labelled radiopharmaceuticals has been increased.</w:t>
      </w:r>
      <w:r w:rsidR="00B0123A" w:rsidRPr="00B0123A">
        <w:rPr>
          <w:rFonts w:hint="cs"/>
        </w:rPr>
        <w:t>”</w:t>
      </w:r>
    </w:p>
    <w:p w14:paraId="53B49FBB" w14:textId="69BE04F4" w:rsidR="00B0123A" w:rsidRPr="00B0123A" w:rsidRDefault="003E7B1C" w:rsidP="00B0123A">
      <w:pPr>
        <w:spacing w:before="240"/>
        <w:jc w:val="both"/>
      </w:pPr>
      <w:r>
        <w:t>While</w:t>
      </w:r>
      <w:r w:rsidR="00B0123A" w:rsidRPr="00B0123A">
        <w:t xml:space="preserve"> it was true that the previous review (in 2018) increased these limits, there has been no increase in the Tc-99m limits from the 2018 version to the 2025 version.</w:t>
      </w:r>
    </w:p>
    <w:p w14:paraId="6495C882" w14:textId="78701A8D" w:rsidR="00B0123A" w:rsidRPr="00B0123A" w:rsidRDefault="00B0123A" w:rsidP="00B0123A">
      <w:pPr>
        <w:spacing w:before="240"/>
        <w:jc w:val="both"/>
      </w:pPr>
      <w:r w:rsidRPr="00B0123A">
        <w:t xml:space="preserve">The </w:t>
      </w:r>
      <w:r w:rsidR="00594DB5">
        <w:t>statement has been corrected to</w:t>
      </w:r>
      <w:r w:rsidRPr="00B0123A">
        <w:t>:</w:t>
      </w:r>
    </w:p>
    <w:p w14:paraId="0BDEB62A" w14:textId="5B6C26E1" w:rsidR="00643831" w:rsidRDefault="00B0123A" w:rsidP="00B01621">
      <w:pPr>
        <w:spacing w:before="240" w:after="240"/>
        <w:jc w:val="both"/>
      </w:pPr>
      <w:r w:rsidRPr="00B0123A">
        <w:rPr>
          <w:rFonts w:hint="cs"/>
        </w:rPr>
        <w:t>“</w:t>
      </w:r>
      <w:r w:rsidRPr="00B0123A">
        <w:t>The 2018 review resulted in an increase to the previous factor for grouped Tc-99m labelled radiopharmaceuticals published in the 2014 edition of the document. This change was made to reflect both the update to ICRP 128 Guidance with bladder contents accounted for in the excreted activity and information on average usage of all Tc-99m labelled radiopharmaceuticals around the country as described by the Health Protection Agency (HPA) Nuclear Medicine Survey</w:t>
      </w:r>
      <w:r w:rsidRPr="00837CEF">
        <w:rPr>
          <w:vertAlign w:val="superscript"/>
        </w:rPr>
        <w:t>[2]</w:t>
      </w:r>
      <w:r w:rsidRPr="00B0123A">
        <w:t xml:space="preserve"> publication.</w:t>
      </w:r>
      <w:r w:rsidRPr="00B0123A">
        <w:rPr>
          <w:rFonts w:hint="cs"/>
        </w:rPr>
        <w:t>”</w:t>
      </w:r>
    </w:p>
    <w:p w14:paraId="4F6BB6B0" w14:textId="6A41802B" w:rsidR="00C17301" w:rsidRDefault="00C17301" w:rsidP="00B01621">
      <w:pPr>
        <w:spacing w:before="240" w:after="240"/>
        <w:jc w:val="both"/>
      </w:pPr>
      <w:r>
        <w:t>The citation</w:t>
      </w:r>
      <w:r w:rsidR="000B31EE">
        <w:t xml:space="preserve"> in the corrected statement is found in the original advice note,</w:t>
      </w:r>
      <w:r w:rsidR="0041188C">
        <w:t xml:space="preserve"> and is</w:t>
      </w:r>
      <w:r w:rsidR="000B31EE">
        <w:t xml:space="preserve"> in the same </w:t>
      </w:r>
      <w:r w:rsidR="00E050B7">
        <w:t>order relative to other citations</w:t>
      </w:r>
      <w:r w:rsidR="000B31EE">
        <w:t>. The reference list therefore does not require an update.</w:t>
      </w:r>
    </w:p>
    <w:p w14:paraId="374044F0" w14:textId="40E3420B" w:rsidR="00643831" w:rsidRPr="000F2F55" w:rsidRDefault="00643831" w:rsidP="00643831">
      <w:pPr>
        <w:pStyle w:val="Heading2"/>
        <w:numPr>
          <w:ilvl w:val="0"/>
          <w:numId w:val="6"/>
        </w:numPr>
        <w:spacing w:after="240"/>
        <w:rPr>
          <w:rFonts w:asciiTheme="minorHAnsi" w:hAnsiTheme="minorHAnsi" w:hint="eastAsia"/>
          <w:b/>
          <w:bCs/>
          <w:color w:val="auto"/>
          <w:sz w:val="24"/>
          <w:szCs w:val="24"/>
        </w:rPr>
      </w:pPr>
      <w:r>
        <w:rPr>
          <w:rFonts w:asciiTheme="minorHAnsi" w:hAnsiTheme="minorHAnsi"/>
          <w:b/>
          <w:bCs/>
          <w:color w:val="auto"/>
          <w:sz w:val="24"/>
          <w:szCs w:val="24"/>
        </w:rPr>
        <w:t>References</w:t>
      </w:r>
    </w:p>
    <w:p w14:paraId="595E765E" w14:textId="641569B9" w:rsidR="00E54A74" w:rsidRDefault="00E54A74" w:rsidP="00643831">
      <w:pPr>
        <w:pStyle w:val="ListParagraph"/>
        <w:numPr>
          <w:ilvl w:val="0"/>
          <w:numId w:val="7"/>
        </w:numPr>
        <w:spacing w:before="240"/>
        <w:jc w:val="both"/>
      </w:pPr>
      <w:r>
        <w:t>The Institute of Physics and Engineering in Medicine</w:t>
      </w:r>
      <w:r w:rsidR="007F3262">
        <w:t>.</w:t>
      </w:r>
      <w:r w:rsidR="007F3262" w:rsidRPr="007F3262">
        <w:t xml:space="preserve"> </w:t>
      </w:r>
      <w:r w:rsidR="007F3262" w:rsidRPr="007F3262">
        <w:t>Excretion Factors: the percentage of administered radioactivity released to sewer for routinely used radiopharmaceuticals</w:t>
      </w:r>
      <w:r w:rsidR="007F3262">
        <w:t>.</w:t>
      </w:r>
      <w:r>
        <w:t xml:space="preserve"> 2025. Available from: </w:t>
      </w:r>
      <w:hyperlink r:id="rId11" w:history="1">
        <w:r w:rsidR="00D0672E" w:rsidRPr="000625CC">
          <w:rPr>
            <w:rStyle w:val="Hyperlink"/>
          </w:rPr>
          <w:t>https://ipemprodblobstorage.blob.core.windows.net/media/jmjoquse/ipem-advice-note-excretion-factors-2.pdf</w:t>
        </w:r>
      </w:hyperlink>
      <w:r w:rsidR="00D0672E">
        <w:t xml:space="preserve"> </w:t>
      </w:r>
    </w:p>
    <w:p w14:paraId="743FA663" w14:textId="7B753B2D" w:rsidR="00837CEF" w:rsidRPr="00B0123A" w:rsidRDefault="00837CEF" w:rsidP="00643831">
      <w:pPr>
        <w:pStyle w:val="ListParagraph"/>
        <w:numPr>
          <w:ilvl w:val="0"/>
          <w:numId w:val="7"/>
        </w:numPr>
        <w:spacing w:before="240"/>
        <w:jc w:val="both"/>
      </w:pPr>
      <w:r w:rsidRPr="00837CEF">
        <w:t>Hart, D. and Wall, B.F., A survey of Nuclear Medicine in the UK in 2003/04. Oxfordshire: Health Protection Agency Radiation Protection Division; 2005 June 2005. HPA-RDP-003</w:t>
      </w:r>
      <w:r>
        <w:t xml:space="preserve"> </w:t>
      </w:r>
    </w:p>
    <w:p w14:paraId="775176D0" w14:textId="1A24F4C8" w:rsidR="00127866" w:rsidRDefault="00872C3A" w:rsidP="00216B85">
      <w:pPr>
        <w:spacing w:before="240"/>
        <w:jc w:val="both"/>
      </w:pPr>
      <w:r>
        <w:rPr>
          <w:b/>
          <w:bCs/>
        </w:rPr>
        <w:t>Date Published:</w:t>
      </w:r>
      <w:r w:rsidR="00127866">
        <w:t xml:space="preserve"> </w:t>
      </w:r>
      <w:r w:rsidR="00595C01">
        <w:t>18</w:t>
      </w:r>
      <w:r w:rsidR="00595C01" w:rsidRPr="00595C01">
        <w:rPr>
          <w:vertAlign w:val="superscript"/>
        </w:rPr>
        <w:t>th</w:t>
      </w:r>
      <w:r w:rsidR="00595C01">
        <w:t xml:space="preserve"> September, 2025</w:t>
      </w:r>
    </w:p>
    <w:p w14:paraId="21AB11D6" w14:textId="1566A945" w:rsidR="001E3BE5" w:rsidRPr="00921BFD" w:rsidRDefault="007F3742" w:rsidP="00216B85">
      <w:pPr>
        <w:spacing w:before="240"/>
        <w:jc w:val="both"/>
      </w:pPr>
      <w:r>
        <w:t xml:space="preserve"> </w:t>
      </w:r>
    </w:p>
    <w:sectPr w:rsidR="001E3BE5" w:rsidRPr="00921BFD" w:rsidSect="0011133F">
      <w:headerReference w:type="even" r:id="rId12"/>
      <w:headerReference w:type="default" r:id="rId13"/>
      <w:footerReference w:type="default" r:id="rId14"/>
      <w:headerReference w:type="first" r:id="rId15"/>
      <w:pgSz w:w="11901" w:h="16817"/>
      <w:pgMar w:top="720" w:right="720" w:bottom="720" w:left="720"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1338" w14:textId="77777777" w:rsidR="00F55141" w:rsidRDefault="00F55141" w:rsidP="00E97551">
      <w:r>
        <w:separator/>
      </w:r>
    </w:p>
  </w:endnote>
  <w:endnote w:type="continuationSeparator" w:id="0">
    <w:p w14:paraId="3E672220" w14:textId="77777777" w:rsidR="00F55141" w:rsidRDefault="00F55141" w:rsidP="00E97551">
      <w:r>
        <w:continuationSeparator/>
      </w:r>
    </w:p>
  </w:endnote>
  <w:endnote w:type="continuationNotice" w:id="1">
    <w:p w14:paraId="0D30CB67" w14:textId="77777777" w:rsidR="00F55141" w:rsidRDefault="00F5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at">
    <w:altName w:val="Cambria"/>
    <w:panose1 w:val="00000000000000000000"/>
    <w:charset w:val="00"/>
    <w:family w:val="roman"/>
    <w:notTrueType/>
    <w:pitch w:val="default"/>
  </w:font>
  <w:font w:name="Moderat Medium">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5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828"/>
      <w:gridCol w:w="2689"/>
    </w:tblGrid>
    <w:tr w:rsidR="001508A4" w14:paraId="56A07C2E" w14:textId="77777777" w:rsidTr="000A2F23">
      <w:trPr>
        <w:trHeight w:val="278"/>
        <w:jc w:val="center"/>
      </w:trPr>
      <w:tc>
        <w:tcPr>
          <w:tcW w:w="7828" w:type="dxa"/>
        </w:tcPr>
        <w:p w14:paraId="615456E8" w14:textId="0B39F916" w:rsidR="001508A4" w:rsidRPr="00235D68" w:rsidRDefault="001508A4" w:rsidP="00B24865">
          <w:pPr>
            <w:pStyle w:val="Header"/>
            <w:rPr>
              <w:rFonts w:ascii="Moderat" w:hAnsi="Moderat"/>
              <w:iCs/>
              <w:sz w:val="16"/>
              <w:szCs w:val="16"/>
            </w:rPr>
          </w:pPr>
          <w:r>
            <w:rPr>
              <w:rFonts w:ascii="Moderat" w:hAnsi="Moderat"/>
              <w:iCs/>
              <w:sz w:val="16"/>
              <w:szCs w:val="16"/>
            </w:rPr>
            <w:t>IPEM Adv</w:t>
          </w:r>
          <w:r w:rsidR="005B5DAD">
            <w:rPr>
              <w:rFonts w:ascii="Moderat" w:hAnsi="Moderat"/>
              <w:iCs/>
              <w:sz w:val="16"/>
              <w:szCs w:val="16"/>
            </w:rPr>
            <w:t>ice</w:t>
          </w:r>
          <w:r>
            <w:rPr>
              <w:rFonts w:ascii="Moderat" w:hAnsi="Moderat"/>
              <w:iCs/>
              <w:sz w:val="16"/>
              <w:szCs w:val="16"/>
            </w:rPr>
            <w:t xml:space="preserve"> Note: </w:t>
          </w:r>
          <w:r w:rsidR="00C616D4">
            <w:rPr>
              <w:rFonts w:ascii="Moderat" w:hAnsi="Moderat"/>
              <w:iCs/>
              <w:sz w:val="16"/>
              <w:szCs w:val="16"/>
            </w:rPr>
            <w:t>TITLE OF ADVICE NOTE</w:t>
          </w:r>
          <w:r>
            <w:rPr>
              <w:rFonts w:ascii="Moderat" w:hAnsi="Moderat"/>
              <w:iCs/>
              <w:sz w:val="16"/>
              <w:szCs w:val="16"/>
            </w:rPr>
            <w:t xml:space="preserve"> </w:t>
          </w:r>
        </w:p>
      </w:tc>
      <w:tc>
        <w:tcPr>
          <w:tcW w:w="2689" w:type="dxa"/>
        </w:tcPr>
        <w:p w14:paraId="2CA394BE" w14:textId="10FC2BEF" w:rsidR="00DD2F9E" w:rsidRDefault="001508A4" w:rsidP="00B24865">
          <w:pPr>
            <w:pStyle w:val="Footer"/>
            <w:jc w:val="right"/>
            <w:rPr>
              <w:rFonts w:ascii="Moderat" w:hAnsi="Moderat"/>
              <w:sz w:val="16"/>
            </w:rPr>
          </w:pPr>
          <w:r>
            <w:rPr>
              <w:rFonts w:ascii="Moderat" w:hAnsi="Moderat"/>
              <w:sz w:val="16"/>
            </w:rPr>
            <w:t>Publish</w:t>
          </w:r>
          <w:r w:rsidR="00DD2F9E">
            <w:rPr>
              <w:rFonts w:ascii="Moderat" w:hAnsi="Moderat"/>
              <w:sz w:val="16"/>
            </w:rPr>
            <w:t xml:space="preserve">ed Date: </w:t>
          </w:r>
          <w:r w:rsidR="00E4757E">
            <w:rPr>
              <w:rFonts w:ascii="Moderat" w:hAnsi="Moderat"/>
              <w:sz w:val="16"/>
            </w:rPr>
            <w:t>XX</w:t>
          </w:r>
        </w:p>
        <w:p w14:paraId="6730CFCB" w14:textId="444A7254" w:rsidR="001508A4" w:rsidRPr="00235D68" w:rsidRDefault="00DD2F9E" w:rsidP="00B24865">
          <w:pPr>
            <w:pStyle w:val="Footer"/>
            <w:jc w:val="right"/>
            <w:rPr>
              <w:rFonts w:ascii="Moderat" w:hAnsi="Moderat"/>
              <w:sz w:val="16"/>
            </w:rPr>
          </w:pPr>
          <w:r>
            <w:rPr>
              <w:rFonts w:ascii="Moderat" w:hAnsi="Moderat"/>
              <w:sz w:val="16"/>
            </w:rPr>
            <w:t xml:space="preserve">Review Date: </w:t>
          </w:r>
          <w:r w:rsidR="00E4757E">
            <w:rPr>
              <w:rFonts w:ascii="Moderat" w:hAnsi="Moderat"/>
              <w:sz w:val="16"/>
            </w:rPr>
            <w:t>XX</w:t>
          </w:r>
          <w:r w:rsidR="00216B85">
            <w:rPr>
              <w:rFonts w:ascii="Moderat" w:hAnsi="Moderat"/>
              <w:sz w:val="16"/>
            </w:rPr>
            <w:t xml:space="preserve"> </w:t>
          </w:r>
          <w:r w:rsidR="001508A4" w:rsidRPr="00235D68">
            <w:rPr>
              <w:rFonts w:ascii="Moderat" w:hAnsi="Moderat"/>
              <w:b/>
              <w:i/>
              <w:sz w:val="16"/>
            </w:rPr>
            <w:fldChar w:fldCharType="begin"/>
          </w:r>
          <w:r w:rsidR="001508A4" w:rsidRPr="00235D68">
            <w:rPr>
              <w:rFonts w:ascii="Moderat" w:hAnsi="Moderat"/>
              <w:b/>
              <w:i/>
              <w:sz w:val="16"/>
            </w:rPr>
            <w:instrText xml:space="preserve"> DATE \@ "dddd, dd MMMM yyyy" </w:instrText>
          </w:r>
          <w:r w:rsidR="001508A4" w:rsidRPr="00235D68">
            <w:rPr>
              <w:rFonts w:ascii="Moderat" w:hAnsi="Moderat"/>
              <w:b/>
              <w:i/>
              <w:sz w:val="16"/>
            </w:rPr>
            <w:fldChar w:fldCharType="separate"/>
          </w:r>
          <w:r w:rsidR="00815DEA">
            <w:rPr>
              <w:rFonts w:ascii="Moderat" w:hAnsi="Moderat"/>
              <w:b/>
              <w:i/>
              <w:noProof/>
              <w:sz w:val="16"/>
            </w:rPr>
            <w:t>Thursday, 18 September 2025</w:t>
          </w:r>
          <w:r w:rsidR="001508A4" w:rsidRPr="00235D68">
            <w:rPr>
              <w:rFonts w:ascii="Moderat" w:hAnsi="Moderat"/>
              <w:b/>
              <w:i/>
              <w:sz w:val="16"/>
            </w:rPr>
            <w:fldChar w:fldCharType="end"/>
          </w:r>
        </w:p>
      </w:tc>
    </w:tr>
    <w:tr w:rsidR="001508A4" w14:paraId="6F75D043" w14:textId="77777777" w:rsidTr="000A2F23">
      <w:trPr>
        <w:trHeight w:val="234"/>
        <w:jc w:val="center"/>
      </w:trPr>
      <w:tc>
        <w:tcPr>
          <w:tcW w:w="10512" w:type="dxa"/>
          <w:gridSpan w:val="2"/>
        </w:tcPr>
        <w:p w14:paraId="65F7D366" w14:textId="77777777" w:rsidR="001508A4" w:rsidRPr="00235D68" w:rsidRDefault="001508A4" w:rsidP="001508A4">
          <w:pPr>
            <w:pStyle w:val="Footer"/>
            <w:jc w:val="center"/>
            <w:rPr>
              <w:rFonts w:ascii="Moderat" w:hAnsi="Moderat"/>
              <w:sz w:val="20"/>
            </w:rPr>
          </w:pPr>
          <w:r w:rsidRPr="00235D68">
            <w:rPr>
              <w:rFonts w:ascii="Moderat" w:hAnsi="Moderat"/>
              <w:sz w:val="20"/>
            </w:rPr>
            <w:t xml:space="preserve">Page </w:t>
          </w:r>
          <w:r w:rsidRPr="00235D68">
            <w:rPr>
              <w:rFonts w:ascii="Moderat" w:hAnsi="Moderat"/>
              <w:sz w:val="20"/>
            </w:rPr>
            <w:fldChar w:fldCharType="begin"/>
          </w:r>
          <w:r w:rsidRPr="00235D68">
            <w:rPr>
              <w:rFonts w:ascii="Moderat" w:hAnsi="Moderat"/>
              <w:sz w:val="20"/>
            </w:rPr>
            <w:instrText xml:space="preserve"> PAGE  \* MERGEFORMAT </w:instrText>
          </w:r>
          <w:r w:rsidRPr="00235D68">
            <w:rPr>
              <w:rFonts w:ascii="Moderat" w:hAnsi="Moderat"/>
              <w:sz w:val="20"/>
            </w:rPr>
            <w:fldChar w:fldCharType="separate"/>
          </w:r>
          <w:r w:rsidRPr="00235D68">
            <w:rPr>
              <w:rFonts w:ascii="Moderat" w:hAnsi="Moderat"/>
              <w:sz w:val="20"/>
            </w:rPr>
            <w:t>1</w:t>
          </w:r>
          <w:r w:rsidRPr="00235D68">
            <w:rPr>
              <w:rFonts w:ascii="Moderat" w:hAnsi="Moderat"/>
              <w:sz w:val="20"/>
            </w:rPr>
            <w:fldChar w:fldCharType="end"/>
          </w:r>
          <w:r w:rsidRPr="00235D68">
            <w:rPr>
              <w:rFonts w:ascii="Moderat" w:hAnsi="Moderat"/>
              <w:sz w:val="20"/>
            </w:rPr>
            <w:t xml:space="preserve"> of </w:t>
          </w:r>
          <w:r w:rsidRPr="00235D68">
            <w:rPr>
              <w:rFonts w:ascii="Moderat" w:hAnsi="Moderat"/>
              <w:sz w:val="20"/>
            </w:rPr>
            <w:fldChar w:fldCharType="begin"/>
          </w:r>
          <w:r w:rsidRPr="00235D68">
            <w:rPr>
              <w:rFonts w:ascii="Moderat" w:hAnsi="Moderat"/>
              <w:sz w:val="20"/>
            </w:rPr>
            <w:instrText xml:space="preserve"> NUMPAGES  \* MERGEFORMAT </w:instrText>
          </w:r>
          <w:r w:rsidRPr="00235D68">
            <w:rPr>
              <w:rFonts w:ascii="Moderat" w:hAnsi="Moderat"/>
              <w:sz w:val="20"/>
            </w:rPr>
            <w:fldChar w:fldCharType="separate"/>
          </w:r>
          <w:r w:rsidRPr="00235D68">
            <w:rPr>
              <w:rFonts w:ascii="Moderat" w:hAnsi="Moderat"/>
              <w:sz w:val="20"/>
            </w:rPr>
            <w:t>1</w:t>
          </w:r>
          <w:r w:rsidRPr="00235D68">
            <w:rPr>
              <w:rFonts w:ascii="Moderat" w:hAnsi="Moderat"/>
              <w:sz w:val="20"/>
            </w:rPr>
            <w:fldChar w:fldCharType="end"/>
          </w:r>
        </w:p>
      </w:tc>
    </w:tr>
  </w:tbl>
  <w:p w14:paraId="7AC91FBD" w14:textId="5B7FA195" w:rsidR="00250EF2" w:rsidRDefault="004A457C" w:rsidP="001508A4">
    <w:pPr>
      <w:pStyle w:val="Header"/>
    </w:pPr>
    <w:r w:rsidRPr="00170395">
      <w:rPr>
        <w:iCs/>
        <w:noProof/>
      </w:rPr>
      <w:drawing>
        <wp:anchor distT="0" distB="0" distL="114300" distR="114300" simplePos="0" relativeHeight="251670016" behindDoc="1" locked="0" layoutInCell="1" allowOverlap="1" wp14:anchorId="57B655B9" wp14:editId="1B78E3AC">
          <wp:simplePos x="0" y="0"/>
          <wp:positionH relativeFrom="column">
            <wp:posOffset>1722121</wp:posOffset>
          </wp:positionH>
          <wp:positionV relativeFrom="paragraph">
            <wp:posOffset>-2675255</wp:posOffset>
          </wp:positionV>
          <wp:extent cx="8458200" cy="5981700"/>
          <wp:effectExtent l="914400" t="1771650" r="857250" b="1771650"/>
          <wp:wrapNone/>
          <wp:docPr id="1180225542" name="Picture 1180225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9717926">
                    <a:off x="0" y="0"/>
                    <a:ext cx="8458200" cy="59817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5CA8" w14:textId="77777777" w:rsidR="00F55141" w:rsidRDefault="00F55141" w:rsidP="00E97551">
      <w:r>
        <w:separator/>
      </w:r>
    </w:p>
  </w:footnote>
  <w:footnote w:type="continuationSeparator" w:id="0">
    <w:p w14:paraId="6AE003CC" w14:textId="77777777" w:rsidR="00F55141" w:rsidRDefault="00F55141" w:rsidP="00E97551">
      <w:r>
        <w:continuationSeparator/>
      </w:r>
    </w:p>
  </w:footnote>
  <w:footnote w:type="continuationNotice" w:id="1">
    <w:p w14:paraId="7A4D9842" w14:textId="77777777" w:rsidR="00F55141" w:rsidRDefault="00F55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04DB" w14:textId="4CFA8A5B" w:rsidR="00E97551" w:rsidRDefault="0041188C">
    <w:pPr>
      <w:pStyle w:val="Header"/>
    </w:pPr>
    <w:r>
      <w:rPr>
        <w:noProof/>
      </w:rPr>
      <w:pict w14:anchorId="429AA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361526" o:spid="_x0000_s1026" type="#_x0000_t75" style="position:absolute;margin-left:0;margin-top:0;width:424.75pt;height:600.65pt;z-index:-251658237;mso-wrap-edited:f;mso-position-horizontal:center;mso-position-horizontal-relative:margin;mso-position-vertical:center;mso-position-vertical-relative:margin" o:allowincell="f">
          <v:imagedata r:id="rId1" o:title="12639 IPEM Certificate bg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24C4" w14:textId="09D6C7F3" w:rsidR="00E97551" w:rsidRDefault="0084744B">
    <w:pPr>
      <w:pStyle w:val="Header"/>
    </w:pPr>
    <w:r>
      <w:rPr>
        <w:noProof/>
      </w:rPr>
      <w:drawing>
        <wp:anchor distT="0" distB="0" distL="114300" distR="114300" simplePos="0" relativeHeight="251658240" behindDoc="0" locked="0" layoutInCell="1" allowOverlap="1" wp14:anchorId="73E5CBA4" wp14:editId="4136745A">
          <wp:simplePos x="0" y="0"/>
          <wp:positionH relativeFrom="column">
            <wp:posOffset>-386715</wp:posOffset>
          </wp:positionH>
          <wp:positionV relativeFrom="paragraph">
            <wp:posOffset>-83185</wp:posOffset>
          </wp:positionV>
          <wp:extent cx="4354830" cy="575945"/>
          <wp:effectExtent l="0" t="0" r="7620" b="0"/>
          <wp:wrapSquare wrapText="bothSides"/>
          <wp:docPr id="2128204461" name="Picture 21282044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30718" b="29112"/>
                  <a:stretch/>
                </pic:blipFill>
                <pic:spPr bwMode="auto">
                  <a:xfrm>
                    <a:off x="0" y="0"/>
                    <a:ext cx="435483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98F0" w14:textId="360D80F4" w:rsidR="00E97551" w:rsidRDefault="0041188C">
    <w:pPr>
      <w:pStyle w:val="Header"/>
    </w:pPr>
    <w:r>
      <w:rPr>
        <w:noProof/>
      </w:rPr>
      <w:pict w14:anchorId="3F18D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361525" o:spid="_x0000_s1025" type="#_x0000_t75" style="position:absolute;margin-left:0;margin-top:0;width:424.75pt;height:600.65pt;z-index:-251658238;mso-wrap-edited:f;mso-position-horizontal:center;mso-position-horizontal-relative:margin;mso-position-vertical:center;mso-position-vertical-relative:margin" o:allowincell="f">
          <v:imagedata r:id="rId1" o:title="12639 IPEM Certificate bgr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579"/>
    <w:multiLevelType w:val="hybridMultilevel"/>
    <w:tmpl w:val="E49A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04E78"/>
    <w:multiLevelType w:val="hybridMultilevel"/>
    <w:tmpl w:val="3928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83E4F"/>
    <w:multiLevelType w:val="hybridMultilevel"/>
    <w:tmpl w:val="52E8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56715"/>
    <w:multiLevelType w:val="hybridMultilevel"/>
    <w:tmpl w:val="ABAA4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01985"/>
    <w:multiLevelType w:val="hybridMultilevel"/>
    <w:tmpl w:val="0A4072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C71324"/>
    <w:multiLevelType w:val="hybridMultilevel"/>
    <w:tmpl w:val="FA927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D52A13"/>
    <w:multiLevelType w:val="hybridMultilevel"/>
    <w:tmpl w:val="13D06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702194">
    <w:abstractNumId w:val="1"/>
  </w:num>
  <w:num w:numId="2" w16cid:durableId="1193298261">
    <w:abstractNumId w:val="2"/>
  </w:num>
  <w:num w:numId="3" w16cid:durableId="1179273817">
    <w:abstractNumId w:val="0"/>
  </w:num>
  <w:num w:numId="4" w16cid:durableId="545408493">
    <w:abstractNumId w:val="5"/>
  </w:num>
  <w:num w:numId="5" w16cid:durableId="1975528040">
    <w:abstractNumId w:val="3"/>
  </w:num>
  <w:num w:numId="6" w16cid:durableId="1646084657">
    <w:abstractNumId w:val="4"/>
  </w:num>
  <w:num w:numId="7" w16cid:durableId="294913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51"/>
    <w:rsid w:val="000040AF"/>
    <w:rsid w:val="00004D00"/>
    <w:rsid w:val="00010940"/>
    <w:rsid w:val="00013102"/>
    <w:rsid w:val="00022B59"/>
    <w:rsid w:val="000239C8"/>
    <w:rsid w:val="00025592"/>
    <w:rsid w:val="000342E8"/>
    <w:rsid w:val="00036772"/>
    <w:rsid w:val="00036D7B"/>
    <w:rsid w:val="00052853"/>
    <w:rsid w:val="00055320"/>
    <w:rsid w:val="000669AF"/>
    <w:rsid w:val="00070C64"/>
    <w:rsid w:val="000A03BD"/>
    <w:rsid w:val="000A18BF"/>
    <w:rsid w:val="000A1B2F"/>
    <w:rsid w:val="000A2478"/>
    <w:rsid w:val="000A2F23"/>
    <w:rsid w:val="000B31EE"/>
    <w:rsid w:val="000B7F0C"/>
    <w:rsid w:val="000C0AFE"/>
    <w:rsid w:val="000C343B"/>
    <w:rsid w:val="000D03CD"/>
    <w:rsid w:val="000D27B6"/>
    <w:rsid w:val="000D45A0"/>
    <w:rsid w:val="000D4CBE"/>
    <w:rsid w:val="000E07C4"/>
    <w:rsid w:val="000E5C0B"/>
    <w:rsid w:val="000E6595"/>
    <w:rsid w:val="000E68F3"/>
    <w:rsid w:val="000F2F55"/>
    <w:rsid w:val="00102670"/>
    <w:rsid w:val="001045FB"/>
    <w:rsid w:val="001100A3"/>
    <w:rsid w:val="0011133F"/>
    <w:rsid w:val="0012432C"/>
    <w:rsid w:val="00127866"/>
    <w:rsid w:val="001402B8"/>
    <w:rsid w:val="001456E3"/>
    <w:rsid w:val="001508A4"/>
    <w:rsid w:val="00151568"/>
    <w:rsid w:val="00157CF6"/>
    <w:rsid w:val="00165D76"/>
    <w:rsid w:val="0016707E"/>
    <w:rsid w:val="00170395"/>
    <w:rsid w:val="00171C4D"/>
    <w:rsid w:val="001760B5"/>
    <w:rsid w:val="00180675"/>
    <w:rsid w:val="00183D5D"/>
    <w:rsid w:val="00187647"/>
    <w:rsid w:val="00190863"/>
    <w:rsid w:val="0019412F"/>
    <w:rsid w:val="001A119E"/>
    <w:rsid w:val="001A55FD"/>
    <w:rsid w:val="001A6429"/>
    <w:rsid w:val="001B2697"/>
    <w:rsid w:val="001B3289"/>
    <w:rsid w:val="001B614F"/>
    <w:rsid w:val="001C5349"/>
    <w:rsid w:val="001C57E4"/>
    <w:rsid w:val="001D0974"/>
    <w:rsid w:val="001D0FAE"/>
    <w:rsid w:val="001D1A75"/>
    <w:rsid w:val="001E1BEB"/>
    <w:rsid w:val="001E2ED3"/>
    <w:rsid w:val="001E3BE5"/>
    <w:rsid w:val="001E5B03"/>
    <w:rsid w:val="001F3A6F"/>
    <w:rsid w:val="001F55E6"/>
    <w:rsid w:val="001F570C"/>
    <w:rsid w:val="001F5B56"/>
    <w:rsid w:val="002142AA"/>
    <w:rsid w:val="00216371"/>
    <w:rsid w:val="00216B85"/>
    <w:rsid w:val="00222C54"/>
    <w:rsid w:val="00223FC1"/>
    <w:rsid w:val="00225B70"/>
    <w:rsid w:val="00226C1E"/>
    <w:rsid w:val="00235D68"/>
    <w:rsid w:val="00237D4B"/>
    <w:rsid w:val="00243E47"/>
    <w:rsid w:val="00246F56"/>
    <w:rsid w:val="00250085"/>
    <w:rsid w:val="00250EF2"/>
    <w:rsid w:val="00255F33"/>
    <w:rsid w:val="0026404C"/>
    <w:rsid w:val="002668BF"/>
    <w:rsid w:val="002973F3"/>
    <w:rsid w:val="002A52C4"/>
    <w:rsid w:val="002A7B13"/>
    <w:rsid w:val="002C1C30"/>
    <w:rsid w:val="002D20AC"/>
    <w:rsid w:val="002D3A9D"/>
    <w:rsid w:val="002D5CE4"/>
    <w:rsid w:val="002E056D"/>
    <w:rsid w:val="002E2AE9"/>
    <w:rsid w:val="002E5A39"/>
    <w:rsid w:val="002E6C5C"/>
    <w:rsid w:val="002F5711"/>
    <w:rsid w:val="002F6005"/>
    <w:rsid w:val="003031AA"/>
    <w:rsid w:val="003148D2"/>
    <w:rsid w:val="00315498"/>
    <w:rsid w:val="00316E5C"/>
    <w:rsid w:val="003174D1"/>
    <w:rsid w:val="00317AD7"/>
    <w:rsid w:val="00325208"/>
    <w:rsid w:val="00325251"/>
    <w:rsid w:val="003317B6"/>
    <w:rsid w:val="00347CBE"/>
    <w:rsid w:val="0035132B"/>
    <w:rsid w:val="00352A22"/>
    <w:rsid w:val="0036529C"/>
    <w:rsid w:val="003661E6"/>
    <w:rsid w:val="00373079"/>
    <w:rsid w:val="00384ADF"/>
    <w:rsid w:val="0038797C"/>
    <w:rsid w:val="003903AB"/>
    <w:rsid w:val="003A6183"/>
    <w:rsid w:val="003B3EF6"/>
    <w:rsid w:val="003B4990"/>
    <w:rsid w:val="003B5B17"/>
    <w:rsid w:val="003B5DAB"/>
    <w:rsid w:val="003C16B4"/>
    <w:rsid w:val="003C4DC0"/>
    <w:rsid w:val="003D1A2D"/>
    <w:rsid w:val="003D63B3"/>
    <w:rsid w:val="003E7B1C"/>
    <w:rsid w:val="00405194"/>
    <w:rsid w:val="00411385"/>
    <w:rsid w:val="0041188C"/>
    <w:rsid w:val="00412CD5"/>
    <w:rsid w:val="0041580C"/>
    <w:rsid w:val="00417660"/>
    <w:rsid w:val="004212E6"/>
    <w:rsid w:val="004213E1"/>
    <w:rsid w:val="00432D86"/>
    <w:rsid w:val="00432E7C"/>
    <w:rsid w:val="00433773"/>
    <w:rsid w:val="00434E18"/>
    <w:rsid w:val="00440463"/>
    <w:rsid w:val="00453614"/>
    <w:rsid w:val="00455662"/>
    <w:rsid w:val="00457548"/>
    <w:rsid w:val="00463E92"/>
    <w:rsid w:val="00471562"/>
    <w:rsid w:val="0047260E"/>
    <w:rsid w:val="00482023"/>
    <w:rsid w:val="00483A82"/>
    <w:rsid w:val="00483D75"/>
    <w:rsid w:val="004864D5"/>
    <w:rsid w:val="00491BBA"/>
    <w:rsid w:val="00492A4B"/>
    <w:rsid w:val="00492C8A"/>
    <w:rsid w:val="00494B63"/>
    <w:rsid w:val="004A085E"/>
    <w:rsid w:val="004A12E6"/>
    <w:rsid w:val="004A2106"/>
    <w:rsid w:val="004A3F5A"/>
    <w:rsid w:val="004A457C"/>
    <w:rsid w:val="004A5A9D"/>
    <w:rsid w:val="004A5CD1"/>
    <w:rsid w:val="004A5CD8"/>
    <w:rsid w:val="004A5F42"/>
    <w:rsid w:val="004B4AEB"/>
    <w:rsid w:val="004B6A50"/>
    <w:rsid w:val="004C0BE2"/>
    <w:rsid w:val="004C2104"/>
    <w:rsid w:val="004C448B"/>
    <w:rsid w:val="004C7D14"/>
    <w:rsid w:val="004D1ECA"/>
    <w:rsid w:val="004E191D"/>
    <w:rsid w:val="004E26B3"/>
    <w:rsid w:val="004E716C"/>
    <w:rsid w:val="004F066C"/>
    <w:rsid w:val="004F0C52"/>
    <w:rsid w:val="00504433"/>
    <w:rsid w:val="0050765C"/>
    <w:rsid w:val="00513AA6"/>
    <w:rsid w:val="0051613A"/>
    <w:rsid w:val="00520145"/>
    <w:rsid w:val="00520212"/>
    <w:rsid w:val="005233B2"/>
    <w:rsid w:val="00526113"/>
    <w:rsid w:val="005333D6"/>
    <w:rsid w:val="0053602F"/>
    <w:rsid w:val="00540F57"/>
    <w:rsid w:val="00541310"/>
    <w:rsid w:val="00544F0B"/>
    <w:rsid w:val="0054565B"/>
    <w:rsid w:val="00546603"/>
    <w:rsid w:val="00553578"/>
    <w:rsid w:val="005636BD"/>
    <w:rsid w:val="0056771E"/>
    <w:rsid w:val="00577962"/>
    <w:rsid w:val="00581FD2"/>
    <w:rsid w:val="00585226"/>
    <w:rsid w:val="00590035"/>
    <w:rsid w:val="0059083D"/>
    <w:rsid w:val="0059136D"/>
    <w:rsid w:val="00592EB5"/>
    <w:rsid w:val="00594287"/>
    <w:rsid w:val="00594607"/>
    <w:rsid w:val="00594DB5"/>
    <w:rsid w:val="00595C01"/>
    <w:rsid w:val="005A0F8B"/>
    <w:rsid w:val="005A3859"/>
    <w:rsid w:val="005A5C4C"/>
    <w:rsid w:val="005B5DAD"/>
    <w:rsid w:val="005B73AD"/>
    <w:rsid w:val="005C2378"/>
    <w:rsid w:val="005C28AA"/>
    <w:rsid w:val="005C3A1F"/>
    <w:rsid w:val="005C68D8"/>
    <w:rsid w:val="005D08A8"/>
    <w:rsid w:val="005D42B2"/>
    <w:rsid w:val="005E1507"/>
    <w:rsid w:val="005E2923"/>
    <w:rsid w:val="005E6A43"/>
    <w:rsid w:val="005E7070"/>
    <w:rsid w:val="005F01C5"/>
    <w:rsid w:val="005F503C"/>
    <w:rsid w:val="00606C48"/>
    <w:rsid w:val="00611EFE"/>
    <w:rsid w:val="00621E8B"/>
    <w:rsid w:val="0062649D"/>
    <w:rsid w:val="0063013E"/>
    <w:rsid w:val="00635560"/>
    <w:rsid w:val="00642113"/>
    <w:rsid w:val="00643831"/>
    <w:rsid w:val="00645523"/>
    <w:rsid w:val="00650D0A"/>
    <w:rsid w:val="00656159"/>
    <w:rsid w:val="00667CA5"/>
    <w:rsid w:val="0068197F"/>
    <w:rsid w:val="00681A2B"/>
    <w:rsid w:val="00682585"/>
    <w:rsid w:val="00683C3E"/>
    <w:rsid w:val="00691061"/>
    <w:rsid w:val="00691317"/>
    <w:rsid w:val="006956C7"/>
    <w:rsid w:val="00697B84"/>
    <w:rsid w:val="006A5888"/>
    <w:rsid w:val="006A636D"/>
    <w:rsid w:val="006B33EC"/>
    <w:rsid w:val="006C5CCF"/>
    <w:rsid w:val="006E0358"/>
    <w:rsid w:val="006E6FC7"/>
    <w:rsid w:val="006E78F9"/>
    <w:rsid w:val="006F37F5"/>
    <w:rsid w:val="00701D36"/>
    <w:rsid w:val="00704028"/>
    <w:rsid w:val="0070406B"/>
    <w:rsid w:val="00707A74"/>
    <w:rsid w:val="00725224"/>
    <w:rsid w:val="00727162"/>
    <w:rsid w:val="00731F6E"/>
    <w:rsid w:val="0074799F"/>
    <w:rsid w:val="00750CCD"/>
    <w:rsid w:val="00750DF6"/>
    <w:rsid w:val="00772978"/>
    <w:rsid w:val="0077500A"/>
    <w:rsid w:val="00775B50"/>
    <w:rsid w:val="0078197C"/>
    <w:rsid w:val="00792642"/>
    <w:rsid w:val="00793F62"/>
    <w:rsid w:val="007A5370"/>
    <w:rsid w:val="007A5CF4"/>
    <w:rsid w:val="007B55DC"/>
    <w:rsid w:val="007B6DF0"/>
    <w:rsid w:val="007C40B7"/>
    <w:rsid w:val="007C4D5E"/>
    <w:rsid w:val="007C7BFE"/>
    <w:rsid w:val="007D3074"/>
    <w:rsid w:val="007E15C4"/>
    <w:rsid w:val="007E171D"/>
    <w:rsid w:val="007E3673"/>
    <w:rsid w:val="007F0D79"/>
    <w:rsid w:val="007F3262"/>
    <w:rsid w:val="007F3742"/>
    <w:rsid w:val="007F62D5"/>
    <w:rsid w:val="0080173B"/>
    <w:rsid w:val="00801C85"/>
    <w:rsid w:val="0080443B"/>
    <w:rsid w:val="00805A3C"/>
    <w:rsid w:val="008148B5"/>
    <w:rsid w:val="00815DEA"/>
    <w:rsid w:val="00823290"/>
    <w:rsid w:val="008275C8"/>
    <w:rsid w:val="008301A1"/>
    <w:rsid w:val="008375FB"/>
    <w:rsid w:val="00837CEF"/>
    <w:rsid w:val="00840AAE"/>
    <w:rsid w:val="008437D0"/>
    <w:rsid w:val="0084451B"/>
    <w:rsid w:val="00846BDC"/>
    <w:rsid w:val="0084744B"/>
    <w:rsid w:val="00854237"/>
    <w:rsid w:val="00854D13"/>
    <w:rsid w:val="008568F6"/>
    <w:rsid w:val="008621AD"/>
    <w:rsid w:val="00872C3A"/>
    <w:rsid w:val="00880026"/>
    <w:rsid w:val="00881855"/>
    <w:rsid w:val="0088470D"/>
    <w:rsid w:val="0088475C"/>
    <w:rsid w:val="00891CF3"/>
    <w:rsid w:val="0089445A"/>
    <w:rsid w:val="00894D72"/>
    <w:rsid w:val="00895C23"/>
    <w:rsid w:val="008A0389"/>
    <w:rsid w:val="008A0DFD"/>
    <w:rsid w:val="008A3E64"/>
    <w:rsid w:val="008A5A40"/>
    <w:rsid w:val="008C11DC"/>
    <w:rsid w:val="008C2084"/>
    <w:rsid w:val="008E6681"/>
    <w:rsid w:val="008F5639"/>
    <w:rsid w:val="00901169"/>
    <w:rsid w:val="00901618"/>
    <w:rsid w:val="00912C0E"/>
    <w:rsid w:val="009141D4"/>
    <w:rsid w:val="00916E46"/>
    <w:rsid w:val="00921BFD"/>
    <w:rsid w:val="0093217A"/>
    <w:rsid w:val="0093480C"/>
    <w:rsid w:val="00961EFA"/>
    <w:rsid w:val="00963C94"/>
    <w:rsid w:val="009A2811"/>
    <w:rsid w:val="009A61E8"/>
    <w:rsid w:val="009C12BC"/>
    <w:rsid w:val="009C15F6"/>
    <w:rsid w:val="009C52C1"/>
    <w:rsid w:val="009C64A0"/>
    <w:rsid w:val="009C7BC3"/>
    <w:rsid w:val="009E7451"/>
    <w:rsid w:val="009F0361"/>
    <w:rsid w:val="009F0C2C"/>
    <w:rsid w:val="009F619F"/>
    <w:rsid w:val="00A0486D"/>
    <w:rsid w:val="00A11697"/>
    <w:rsid w:val="00A13014"/>
    <w:rsid w:val="00A16435"/>
    <w:rsid w:val="00A1680C"/>
    <w:rsid w:val="00A244F4"/>
    <w:rsid w:val="00A24663"/>
    <w:rsid w:val="00A246E1"/>
    <w:rsid w:val="00A316F7"/>
    <w:rsid w:val="00A32E5F"/>
    <w:rsid w:val="00A334A2"/>
    <w:rsid w:val="00A37C9C"/>
    <w:rsid w:val="00A44C7C"/>
    <w:rsid w:val="00A47CD8"/>
    <w:rsid w:val="00A56B14"/>
    <w:rsid w:val="00A5787D"/>
    <w:rsid w:val="00A61D4B"/>
    <w:rsid w:val="00A763F8"/>
    <w:rsid w:val="00A80480"/>
    <w:rsid w:val="00A8614E"/>
    <w:rsid w:val="00AB1D8F"/>
    <w:rsid w:val="00AB4318"/>
    <w:rsid w:val="00AB56D9"/>
    <w:rsid w:val="00AC3396"/>
    <w:rsid w:val="00AD2A6A"/>
    <w:rsid w:val="00AE2D95"/>
    <w:rsid w:val="00AE3F14"/>
    <w:rsid w:val="00AF796F"/>
    <w:rsid w:val="00B0123A"/>
    <w:rsid w:val="00B01621"/>
    <w:rsid w:val="00B05206"/>
    <w:rsid w:val="00B0575E"/>
    <w:rsid w:val="00B05B09"/>
    <w:rsid w:val="00B10DFF"/>
    <w:rsid w:val="00B11130"/>
    <w:rsid w:val="00B12690"/>
    <w:rsid w:val="00B20B46"/>
    <w:rsid w:val="00B21801"/>
    <w:rsid w:val="00B22DAB"/>
    <w:rsid w:val="00B245D2"/>
    <w:rsid w:val="00B24865"/>
    <w:rsid w:val="00B3548B"/>
    <w:rsid w:val="00B37A9E"/>
    <w:rsid w:val="00B45CBE"/>
    <w:rsid w:val="00B57887"/>
    <w:rsid w:val="00B62E26"/>
    <w:rsid w:val="00B7231A"/>
    <w:rsid w:val="00B8615E"/>
    <w:rsid w:val="00B91D64"/>
    <w:rsid w:val="00B93057"/>
    <w:rsid w:val="00BA7EC0"/>
    <w:rsid w:val="00BB1175"/>
    <w:rsid w:val="00BB12FE"/>
    <w:rsid w:val="00BB28E7"/>
    <w:rsid w:val="00BB4C9E"/>
    <w:rsid w:val="00BD2B37"/>
    <w:rsid w:val="00BD670E"/>
    <w:rsid w:val="00BE3009"/>
    <w:rsid w:val="00BE390A"/>
    <w:rsid w:val="00BE4003"/>
    <w:rsid w:val="00BF3750"/>
    <w:rsid w:val="00BF514A"/>
    <w:rsid w:val="00C0750C"/>
    <w:rsid w:val="00C14629"/>
    <w:rsid w:val="00C148E6"/>
    <w:rsid w:val="00C1549D"/>
    <w:rsid w:val="00C15F4C"/>
    <w:rsid w:val="00C169D2"/>
    <w:rsid w:val="00C17301"/>
    <w:rsid w:val="00C25ED9"/>
    <w:rsid w:val="00C26564"/>
    <w:rsid w:val="00C30430"/>
    <w:rsid w:val="00C3395F"/>
    <w:rsid w:val="00C33D00"/>
    <w:rsid w:val="00C34F48"/>
    <w:rsid w:val="00C3760B"/>
    <w:rsid w:val="00C4138C"/>
    <w:rsid w:val="00C42220"/>
    <w:rsid w:val="00C446F5"/>
    <w:rsid w:val="00C459F8"/>
    <w:rsid w:val="00C4740B"/>
    <w:rsid w:val="00C50358"/>
    <w:rsid w:val="00C54879"/>
    <w:rsid w:val="00C60348"/>
    <w:rsid w:val="00C616D4"/>
    <w:rsid w:val="00C66AAC"/>
    <w:rsid w:val="00C70788"/>
    <w:rsid w:val="00C73CEA"/>
    <w:rsid w:val="00C74E6B"/>
    <w:rsid w:val="00C8358C"/>
    <w:rsid w:val="00C85462"/>
    <w:rsid w:val="00C958F3"/>
    <w:rsid w:val="00C966DC"/>
    <w:rsid w:val="00C97C13"/>
    <w:rsid w:val="00CA0329"/>
    <w:rsid w:val="00CA6544"/>
    <w:rsid w:val="00CC7277"/>
    <w:rsid w:val="00CD6E10"/>
    <w:rsid w:val="00CE55AA"/>
    <w:rsid w:val="00CF11C2"/>
    <w:rsid w:val="00CF31A9"/>
    <w:rsid w:val="00CF5F59"/>
    <w:rsid w:val="00CF63DD"/>
    <w:rsid w:val="00D029AC"/>
    <w:rsid w:val="00D046A9"/>
    <w:rsid w:val="00D0672E"/>
    <w:rsid w:val="00D07458"/>
    <w:rsid w:val="00D171C9"/>
    <w:rsid w:val="00D17C23"/>
    <w:rsid w:val="00D20F68"/>
    <w:rsid w:val="00D246AF"/>
    <w:rsid w:val="00D26503"/>
    <w:rsid w:val="00D310DB"/>
    <w:rsid w:val="00D323DD"/>
    <w:rsid w:val="00D47322"/>
    <w:rsid w:val="00D55F5C"/>
    <w:rsid w:val="00D572D5"/>
    <w:rsid w:val="00D67F49"/>
    <w:rsid w:val="00D7277C"/>
    <w:rsid w:val="00D9504F"/>
    <w:rsid w:val="00DA4C01"/>
    <w:rsid w:val="00DA4CBA"/>
    <w:rsid w:val="00DC101D"/>
    <w:rsid w:val="00DC19B3"/>
    <w:rsid w:val="00DD2F9E"/>
    <w:rsid w:val="00DE1501"/>
    <w:rsid w:val="00DE3601"/>
    <w:rsid w:val="00DF415C"/>
    <w:rsid w:val="00DF4F6C"/>
    <w:rsid w:val="00E002FA"/>
    <w:rsid w:val="00E050B7"/>
    <w:rsid w:val="00E0696A"/>
    <w:rsid w:val="00E111C2"/>
    <w:rsid w:val="00E210A3"/>
    <w:rsid w:val="00E2153C"/>
    <w:rsid w:val="00E23318"/>
    <w:rsid w:val="00E24036"/>
    <w:rsid w:val="00E26DA8"/>
    <w:rsid w:val="00E27154"/>
    <w:rsid w:val="00E32877"/>
    <w:rsid w:val="00E369D7"/>
    <w:rsid w:val="00E43DCC"/>
    <w:rsid w:val="00E4757E"/>
    <w:rsid w:val="00E54A74"/>
    <w:rsid w:val="00E56595"/>
    <w:rsid w:val="00E67BA4"/>
    <w:rsid w:val="00E7113B"/>
    <w:rsid w:val="00E76818"/>
    <w:rsid w:val="00E76E0E"/>
    <w:rsid w:val="00E82B6A"/>
    <w:rsid w:val="00E83026"/>
    <w:rsid w:val="00E850CF"/>
    <w:rsid w:val="00E95E5E"/>
    <w:rsid w:val="00E97551"/>
    <w:rsid w:val="00E9781C"/>
    <w:rsid w:val="00EA5B91"/>
    <w:rsid w:val="00EB3841"/>
    <w:rsid w:val="00ED0767"/>
    <w:rsid w:val="00ED0E74"/>
    <w:rsid w:val="00ED3F49"/>
    <w:rsid w:val="00EE60F2"/>
    <w:rsid w:val="00EE6C6E"/>
    <w:rsid w:val="00EF5911"/>
    <w:rsid w:val="00EF5C42"/>
    <w:rsid w:val="00F0150A"/>
    <w:rsid w:val="00F01CA5"/>
    <w:rsid w:val="00F03C04"/>
    <w:rsid w:val="00F071D3"/>
    <w:rsid w:val="00F10E53"/>
    <w:rsid w:val="00F17CD0"/>
    <w:rsid w:val="00F476CE"/>
    <w:rsid w:val="00F5509A"/>
    <w:rsid w:val="00F55141"/>
    <w:rsid w:val="00F55946"/>
    <w:rsid w:val="00F568FE"/>
    <w:rsid w:val="00F85A08"/>
    <w:rsid w:val="00F8788A"/>
    <w:rsid w:val="00F9019D"/>
    <w:rsid w:val="00F92D5B"/>
    <w:rsid w:val="00F9310D"/>
    <w:rsid w:val="00F95D24"/>
    <w:rsid w:val="00FA3B8E"/>
    <w:rsid w:val="00FB341B"/>
    <w:rsid w:val="00FC0CF7"/>
    <w:rsid w:val="00FD144A"/>
    <w:rsid w:val="00FE64EF"/>
    <w:rsid w:val="00FE7262"/>
    <w:rsid w:val="00FF1A3A"/>
    <w:rsid w:val="00FF2CDA"/>
    <w:rsid w:val="00FF5AE8"/>
    <w:rsid w:val="02EEDE19"/>
    <w:rsid w:val="0CF5F41D"/>
    <w:rsid w:val="0DBB3DC2"/>
    <w:rsid w:val="1355098E"/>
    <w:rsid w:val="1E78B702"/>
    <w:rsid w:val="239BC65E"/>
    <w:rsid w:val="34C8198A"/>
    <w:rsid w:val="39CCBA37"/>
    <w:rsid w:val="3B700FF9"/>
    <w:rsid w:val="45B64243"/>
    <w:rsid w:val="45C2B20A"/>
    <w:rsid w:val="5FE23561"/>
    <w:rsid w:val="6B81EE5D"/>
    <w:rsid w:val="7C1D07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71D25"/>
  <w15:chartTrackingRefBased/>
  <w15:docId w15:val="{259EB7F7-21D6-4EB5-B13C-FAD9FE85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036"/>
    <w:pPr>
      <w:keepNext/>
      <w:keepLines/>
      <w:spacing w:before="240"/>
      <w:outlineLvl w:val="0"/>
    </w:pPr>
    <w:rPr>
      <w:rFonts w:asciiTheme="majorHAnsi" w:eastAsiaTheme="majorEastAsia" w:hAnsiTheme="majorHAnsi" w:cstheme="majorBidi"/>
      <w:color w:val="201E5A" w:themeColor="accent1" w:themeShade="BF"/>
      <w:sz w:val="32"/>
      <w:szCs w:val="32"/>
    </w:rPr>
  </w:style>
  <w:style w:type="paragraph" w:styleId="Heading2">
    <w:name w:val="heading 2"/>
    <w:basedOn w:val="Normal"/>
    <w:next w:val="Normal"/>
    <w:link w:val="Heading2Char"/>
    <w:uiPriority w:val="9"/>
    <w:unhideWhenUsed/>
    <w:qFormat/>
    <w:rsid w:val="001A55FD"/>
    <w:pPr>
      <w:keepNext/>
      <w:keepLines/>
      <w:spacing w:before="40"/>
      <w:outlineLvl w:val="1"/>
    </w:pPr>
    <w:rPr>
      <w:rFonts w:asciiTheme="majorHAnsi" w:eastAsiaTheme="majorEastAsia" w:hAnsiTheme="majorHAnsi" w:cstheme="majorBidi"/>
      <w:color w:val="201E5A" w:themeColor="accent1" w:themeShade="BF"/>
      <w:sz w:val="26"/>
      <w:szCs w:val="26"/>
    </w:rPr>
  </w:style>
  <w:style w:type="paragraph" w:styleId="Heading3">
    <w:name w:val="heading 3"/>
    <w:basedOn w:val="Normal"/>
    <w:next w:val="Normal"/>
    <w:link w:val="Heading3Char"/>
    <w:uiPriority w:val="9"/>
    <w:unhideWhenUsed/>
    <w:qFormat/>
    <w:rsid w:val="003B5DAB"/>
    <w:pPr>
      <w:keepNext/>
      <w:keepLines/>
      <w:spacing w:before="40"/>
      <w:outlineLvl w:val="2"/>
    </w:pPr>
    <w:rPr>
      <w:rFonts w:asciiTheme="majorHAnsi" w:eastAsiaTheme="majorEastAsia" w:hAnsiTheme="majorHAnsi" w:cstheme="majorBidi"/>
      <w:color w:val="1514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5132B"/>
    <w:rPr>
      <w:vertAlign w:val="superscript"/>
    </w:rPr>
  </w:style>
  <w:style w:type="paragraph" w:styleId="Header">
    <w:name w:val="header"/>
    <w:basedOn w:val="Normal"/>
    <w:link w:val="HeaderChar"/>
    <w:uiPriority w:val="99"/>
    <w:unhideWhenUsed/>
    <w:rsid w:val="00E97551"/>
    <w:pPr>
      <w:tabs>
        <w:tab w:val="center" w:pos="4680"/>
        <w:tab w:val="right" w:pos="9360"/>
      </w:tabs>
    </w:pPr>
  </w:style>
  <w:style w:type="character" w:customStyle="1" w:styleId="HeaderChar">
    <w:name w:val="Header Char"/>
    <w:basedOn w:val="DefaultParagraphFont"/>
    <w:link w:val="Header"/>
    <w:uiPriority w:val="99"/>
    <w:rsid w:val="00E97551"/>
  </w:style>
  <w:style w:type="paragraph" w:styleId="Footer">
    <w:name w:val="footer"/>
    <w:basedOn w:val="Normal"/>
    <w:link w:val="FooterChar"/>
    <w:uiPriority w:val="99"/>
    <w:unhideWhenUsed/>
    <w:rsid w:val="00E97551"/>
    <w:pPr>
      <w:tabs>
        <w:tab w:val="center" w:pos="4680"/>
        <w:tab w:val="right" w:pos="9360"/>
      </w:tabs>
    </w:pPr>
  </w:style>
  <w:style w:type="character" w:customStyle="1" w:styleId="FooterChar">
    <w:name w:val="Footer Char"/>
    <w:basedOn w:val="DefaultParagraphFont"/>
    <w:link w:val="Footer"/>
    <w:uiPriority w:val="99"/>
    <w:rsid w:val="00E97551"/>
  </w:style>
  <w:style w:type="paragraph" w:customStyle="1" w:styleId="BasicParagraph">
    <w:name w:val="[Basic Paragraph]"/>
    <w:basedOn w:val="Normal"/>
    <w:uiPriority w:val="99"/>
    <w:rsid w:val="00E97551"/>
    <w:pPr>
      <w:autoSpaceDE w:val="0"/>
      <w:autoSpaceDN w:val="0"/>
      <w:adjustRightInd w:val="0"/>
      <w:spacing w:line="288" w:lineRule="auto"/>
      <w:textAlignment w:val="center"/>
    </w:pPr>
    <w:rPr>
      <w:rFonts w:ascii="Minion Pro" w:hAnsi="Minion Pro" w:cs="Minion Pro"/>
      <w:color w:val="000000"/>
    </w:rPr>
  </w:style>
  <w:style w:type="paragraph" w:customStyle="1" w:styleId="ParagraphStyle1">
    <w:name w:val="Paragraph Style 1"/>
    <w:basedOn w:val="Normal"/>
    <w:uiPriority w:val="99"/>
    <w:rsid w:val="00E97551"/>
    <w:pPr>
      <w:suppressAutoHyphens/>
      <w:autoSpaceDE w:val="0"/>
      <w:autoSpaceDN w:val="0"/>
      <w:adjustRightInd w:val="0"/>
      <w:spacing w:line="320" w:lineRule="atLeast"/>
      <w:textAlignment w:val="center"/>
    </w:pPr>
    <w:rPr>
      <w:rFonts w:ascii="Arial" w:hAnsi="Arial" w:cs="Arial"/>
      <w:color w:val="000000"/>
      <w:sz w:val="28"/>
      <w:szCs w:val="28"/>
    </w:rPr>
  </w:style>
  <w:style w:type="paragraph" w:styleId="Title">
    <w:name w:val="Title"/>
    <w:basedOn w:val="Normal"/>
    <w:next w:val="Normal"/>
    <w:link w:val="TitleChar"/>
    <w:uiPriority w:val="10"/>
    <w:qFormat/>
    <w:rsid w:val="00250E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EF2"/>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250EF2"/>
    <w:rPr>
      <w:rFonts w:eastAsia="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1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4036"/>
    <w:rPr>
      <w:rFonts w:asciiTheme="majorHAnsi" w:eastAsiaTheme="majorEastAsia" w:hAnsiTheme="majorHAnsi" w:cstheme="majorBidi"/>
      <w:color w:val="201E5A" w:themeColor="accent1" w:themeShade="BF"/>
      <w:sz w:val="32"/>
      <w:szCs w:val="32"/>
    </w:rPr>
  </w:style>
  <w:style w:type="character" w:customStyle="1" w:styleId="Heading2Char">
    <w:name w:val="Heading 2 Char"/>
    <w:basedOn w:val="DefaultParagraphFont"/>
    <w:link w:val="Heading2"/>
    <w:uiPriority w:val="9"/>
    <w:rsid w:val="001A55FD"/>
    <w:rPr>
      <w:rFonts w:asciiTheme="majorHAnsi" w:eastAsiaTheme="majorEastAsia" w:hAnsiTheme="majorHAnsi" w:cstheme="majorBidi"/>
      <w:color w:val="201E5A" w:themeColor="accent1" w:themeShade="BF"/>
      <w:sz w:val="26"/>
      <w:szCs w:val="26"/>
    </w:rPr>
  </w:style>
  <w:style w:type="character" w:customStyle="1" w:styleId="Heading3Char">
    <w:name w:val="Heading 3 Char"/>
    <w:basedOn w:val="DefaultParagraphFont"/>
    <w:link w:val="Heading3"/>
    <w:uiPriority w:val="9"/>
    <w:rsid w:val="003B5DAB"/>
    <w:rPr>
      <w:rFonts w:asciiTheme="majorHAnsi" w:eastAsiaTheme="majorEastAsia" w:hAnsiTheme="majorHAnsi" w:cstheme="majorBidi"/>
      <w:color w:val="15143C" w:themeColor="accent1" w:themeShade="7F"/>
    </w:rPr>
  </w:style>
  <w:style w:type="character" w:styleId="Hyperlink">
    <w:name w:val="Hyperlink"/>
    <w:basedOn w:val="DefaultParagraphFont"/>
    <w:uiPriority w:val="99"/>
    <w:unhideWhenUsed/>
    <w:rsid w:val="00691061"/>
    <w:rPr>
      <w:color w:val="2CC0D4" w:themeColor="hyperlink"/>
      <w:u w:val="single"/>
    </w:rPr>
  </w:style>
  <w:style w:type="paragraph" w:styleId="ListParagraph">
    <w:name w:val="List Paragraph"/>
    <w:basedOn w:val="Normal"/>
    <w:uiPriority w:val="1"/>
    <w:qFormat/>
    <w:rsid w:val="00691061"/>
    <w:pPr>
      <w:ind w:left="720"/>
      <w:contextualSpacing/>
    </w:pPr>
  </w:style>
  <w:style w:type="table" w:styleId="GridTable4-Accent1">
    <w:name w:val="Grid Table 4 Accent 1"/>
    <w:basedOn w:val="TableNormal"/>
    <w:uiPriority w:val="49"/>
    <w:rsid w:val="008A0DFD"/>
    <w:tblPr>
      <w:tblStyleRowBandSize w:val="1"/>
      <w:tblStyleColBandSize w:val="1"/>
      <w:tblBorders>
        <w:top w:val="single" w:sz="4" w:space="0" w:color="6561CB" w:themeColor="accent1" w:themeTint="99"/>
        <w:left w:val="single" w:sz="4" w:space="0" w:color="6561CB" w:themeColor="accent1" w:themeTint="99"/>
        <w:bottom w:val="single" w:sz="4" w:space="0" w:color="6561CB" w:themeColor="accent1" w:themeTint="99"/>
        <w:right w:val="single" w:sz="4" w:space="0" w:color="6561CB" w:themeColor="accent1" w:themeTint="99"/>
        <w:insideH w:val="single" w:sz="4" w:space="0" w:color="6561CB" w:themeColor="accent1" w:themeTint="99"/>
        <w:insideV w:val="single" w:sz="4" w:space="0" w:color="6561CB" w:themeColor="accent1" w:themeTint="99"/>
      </w:tblBorders>
    </w:tblPr>
    <w:tblStylePr w:type="firstRow">
      <w:rPr>
        <w:b/>
        <w:bCs/>
        <w:color w:val="FFFFFF" w:themeColor="background1"/>
      </w:rPr>
      <w:tblPr/>
      <w:tcPr>
        <w:tcBorders>
          <w:top w:val="single" w:sz="4" w:space="0" w:color="2B2879" w:themeColor="accent1"/>
          <w:left w:val="single" w:sz="4" w:space="0" w:color="2B2879" w:themeColor="accent1"/>
          <w:bottom w:val="single" w:sz="4" w:space="0" w:color="2B2879" w:themeColor="accent1"/>
          <w:right w:val="single" w:sz="4" w:space="0" w:color="2B2879" w:themeColor="accent1"/>
          <w:insideH w:val="nil"/>
          <w:insideV w:val="nil"/>
        </w:tcBorders>
        <w:shd w:val="clear" w:color="auto" w:fill="2B2879" w:themeFill="accent1"/>
      </w:tcPr>
    </w:tblStylePr>
    <w:tblStylePr w:type="lastRow">
      <w:rPr>
        <w:b/>
        <w:bCs/>
      </w:rPr>
      <w:tblPr/>
      <w:tcPr>
        <w:tcBorders>
          <w:top w:val="double" w:sz="4" w:space="0" w:color="2B2879" w:themeColor="accent1"/>
        </w:tcBorders>
      </w:tcPr>
    </w:tblStylePr>
    <w:tblStylePr w:type="firstCol">
      <w:rPr>
        <w:b/>
        <w:bCs/>
      </w:rPr>
    </w:tblStylePr>
    <w:tblStylePr w:type="lastCol">
      <w:rPr>
        <w:b/>
        <w:bCs/>
      </w:rPr>
    </w:tblStylePr>
    <w:tblStylePr w:type="band1Vert">
      <w:tblPr/>
      <w:tcPr>
        <w:shd w:val="clear" w:color="auto" w:fill="CBCAED" w:themeFill="accent1" w:themeFillTint="33"/>
      </w:tcPr>
    </w:tblStylePr>
    <w:tblStylePr w:type="band1Horz">
      <w:tblPr/>
      <w:tcPr>
        <w:shd w:val="clear" w:color="auto" w:fill="CBCAED" w:themeFill="accent1" w:themeFillTint="33"/>
      </w:tcPr>
    </w:tblStylePr>
  </w:style>
  <w:style w:type="table" w:styleId="ListTable7Colorful-Accent1">
    <w:name w:val="List Table 7 Colorful Accent 1"/>
    <w:basedOn w:val="TableNormal"/>
    <w:uiPriority w:val="52"/>
    <w:rsid w:val="00316E5C"/>
    <w:rPr>
      <w:color w:val="201E5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287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287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287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2879" w:themeColor="accent1"/>
        </w:tcBorders>
        <w:shd w:val="clear" w:color="auto" w:fill="FFFFFF" w:themeFill="background1"/>
      </w:tcPr>
    </w:tblStylePr>
    <w:tblStylePr w:type="band1Vert">
      <w:tblPr/>
      <w:tcPr>
        <w:shd w:val="clear" w:color="auto" w:fill="CBCAED" w:themeFill="accent1" w:themeFillTint="33"/>
      </w:tcPr>
    </w:tblStylePr>
    <w:tblStylePr w:type="band1Horz">
      <w:tblPr/>
      <w:tcPr>
        <w:shd w:val="clear" w:color="auto" w:fill="CBCA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731F6E"/>
    <w:rPr>
      <w:color w:val="201E5A" w:themeColor="accent1" w:themeShade="BF"/>
    </w:rPr>
    <w:tblPr>
      <w:tblStyleRowBandSize w:val="1"/>
      <w:tblStyleColBandSize w:val="1"/>
      <w:tblBorders>
        <w:top w:val="single" w:sz="4" w:space="0" w:color="2B2879" w:themeColor="accent1"/>
        <w:bottom w:val="single" w:sz="4" w:space="0" w:color="2B2879" w:themeColor="accent1"/>
      </w:tblBorders>
    </w:tblPr>
    <w:tblStylePr w:type="firstRow">
      <w:rPr>
        <w:b/>
        <w:bCs/>
      </w:rPr>
      <w:tblPr/>
      <w:tcPr>
        <w:tcBorders>
          <w:bottom w:val="single" w:sz="4" w:space="0" w:color="2B2879" w:themeColor="accent1"/>
        </w:tcBorders>
      </w:tcPr>
    </w:tblStylePr>
    <w:tblStylePr w:type="lastRow">
      <w:rPr>
        <w:b/>
        <w:bCs/>
      </w:rPr>
      <w:tblPr/>
      <w:tcPr>
        <w:tcBorders>
          <w:top w:val="double" w:sz="4" w:space="0" w:color="2B2879" w:themeColor="accent1"/>
        </w:tcBorders>
      </w:tcPr>
    </w:tblStylePr>
    <w:tblStylePr w:type="firstCol">
      <w:rPr>
        <w:b/>
        <w:bCs/>
      </w:rPr>
    </w:tblStylePr>
    <w:tblStylePr w:type="lastCol">
      <w:rPr>
        <w:b/>
        <w:bCs/>
      </w:rPr>
    </w:tblStylePr>
    <w:tblStylePr w:type="band1Vert">
      <w:tblPr/>
      <w:tcPr>
        <w:shd w:val="clear" w:color="auto" w:fill="CBCAED" w:themeFill="accent1" w:themeFillTint="33"/>
      </w:tcPr>
    </w:tblStylePr>
    <w:tblStylePr w:type="band1Horz">
      <w:tblPr/>
      <w:tcPr>
        <w:shd w:val="clear" w:color="auto" w:fill="CBCAED" w:themeFill="accent1" w:themeFillTint="33"/>
      </w:tcPr>
    </w:tblStylePr>
  </w:style>
  <w:style w:type="paragraph" w:styleId="FootnoteText">
    <w:name w:val="footnote text"/>
    <w:basedOn w:val="Normal"/>
    <w:link w:val="FootnoteTextChar"/>
    <w:uiPriority w:val="99"/>
    <w:semiHidden/>
    <w:unhideWhenUsed/>
    <w:rsid w:val="00D67F49"/>
    <w:pPr>
      <w:widowControl w:val="0"/>
      <w:autoSpaceDE w:val="0"/>
      <w:autoSpaceDN w:val="0"/>
    </w:pPr>
    <w:rPr>
      <w:rFonts w:ascii="Arial MT" w:eastAsia="Arial MT" w:hAnsi="Arial MT" w:cs="Arial MT"/>
      <w:sz w:val="20"/>
      <w:szCs w:val="20"/>
      <w:lang w:val="en-US"/>
    </w:rPr>
  </w:style>
  <w:style w:type="character" w:customStyle="1" w:styleId="FootnoteTextChar">
    <w:name w:val="Footnote Text Char"/>
    <w:basedOn w:val="DefaultParagraphFont"/>
    <w:link w:val="FootnoteText"/>
    <w:uiPriority w:val="99"/>
    <w:semiHidden/>
    <w:rsid w:val="00D67F49"/>
    <w:rPr>
      <w:rFonts w:ascii="Arial MT" w:eastAsia="Arial MT" w:hAnsi="Arial MT" w:cs="Arial MT"/>
      <w:sz w:val="20"/>
      <w:szCs w:val="20"/>
      <w:lang w:val="en-US"/>
    </w:rPr>
  </w:style>
  <w:style w:type="paragraph" w:styleId="Bibliography">
    <w:name w:val="Bibliography"/>
    <w:basedOn w:val="Normal"/>
    <w:next w:val="Normal"/>
    <w:uiPriority w:val="37"/>
    <w:unhideWhenUsed/>
    <w:rsid w:val="00D67F49"/>
    <w:pPr>
      <w:widowControl w:val="0"/>
      <w:autoSpaceDE w:val="0"/>
      <w:autoSpaceDN w:val="0"/>
    </w:pPr>
    <w:rPr>
      <w:rFonts w:ascii="Arial MT" w:eastAsia="Arial MT" w:hAnsi="Arial MT" w:cs="Arial MT"/>
      <w:sz w:val="22"/>
      <w:szCs w:val="22"/>
      <w:lang w:val="en-US"/>
    </w:rPr>
  </w:style>
  <w:style w:type="paragraph" w:customStyle="1" w:styleId="TableParagraph">
    <w:name w:val="Table Paragraph"/>
    <w:basedOn w:val="Normal"/>
    <w:uiPriority w:val="1"/>
    <w:qFormat/>
    <w:rsid w:val="0011133F"/>
    <w:pPr>
      <w:widowControl w:val="0"/>
      <w:autoSpaceDE w:val="0"/>
      <w:autoSpaceDN w:val="0"/>
    </w:pPr>
    <w:rPr>
      <w:rFonts w:ascii="Arial MT" w:eastAsia="Arial MT" w:hAnsi="Arial MT" w:cs="Arial MT"/>
      <w:sz w:val="22"/>
      <w:szCs w:val="22"/>
      <w:lang w:val="en-US"/>
    </w:rPr>
  </w:style>
  <w:style w:type="character" w:styleId="UnresolvedMention">
    <w:name w:val="Unresolved Mention"/>
    <w:basedOn w:val="DefaultParagraphFont"/>
    <w:uiPriority w:val="99"/>
    <w:semiHidden/>
    <w:unhideWhenUsed/>
    <w:rsid w:val="0024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6564">
      <w:bodyDiv w:val="1"/>
      <w:marLeft w:val="0"/>
      <w:marRight w:val="0"/>
      <w:marTop w:val="0"/>
      <w:marBottom w:val="0"/>
      <w:divBdr>
        <w:top w:val="none" w:sz="0" w:space="0" w:color="auto"/>
        <w:left w:val="none" w:sz="0" w:space="0" w:color="auto"/>
        <w:bottom w:val="none" w:sz="0" w:space="0" w:color="auto"/>
        <w:right w:val="none" w:sz="0" w:space="0" w:color="auto"/>
      </w:divBdr>
    </w:div>
    <w:div w:id="355422262">
      <w:bodyDiv w:val="1"/>
      <w:marLeft w:val="0"/>
      <w:marRight w:val="0"/>
      <w:marTop w:val="0"/>
      <w:marBottom w:val="0"/>
      <w:divBdr>
        <w:top w:val="none" w:sz="0" w:space="0" w:color="auto"/>
        <w:left w:val="none" w:sz="0" w:space="0" w:color="auto"/>
        <w:bottom w:val="none" w:sz="0" w:space="0" w:color="auto"/>
        <w:right w:val="none" w:sz="0" w:space="0" w:color="auto"/>
      </w:divBdr>
    </w:div>
    <w:div w:id="429203372">
      <w:bodyDiv w:val="1"/>
      <w:marLeft w:val="0"/>
      <w:marRight w:val="0"/>
      <w:marTop w:val="0"/>
      <w:marBottom w:val="0"/>
      <w:divBdr>
        <w:top w:val="none" w:sz="0" w:space="0" w:color="auto"/>
        <w:left w:val="none" w:sz="0" w:space="0" w:color="auto"/>
        <w:bottom w:val="none" w:sz="0" w:space="0" w:color="auto"/>
        <w:right w:val="none" w:sz="0" w:space="0" w:color="auto"/>
      </w:divBdr>
    </w:div>
    <w:div w:id="545988014">
      <w:bodyDiv w:val="1"/>
      <w:marLeft w:val="0"/>
      <w:marRight w:val="0"/>
      <w:marTop w:val="0"/>
      <w:marBottom w:val="0"/>
      <w:divBdr>
        <w:top w:val="none" w:sz="0" w:space="0" w:color="auto"/>
        <w:left w:val="none" w:sz="0" w:space="0" w:color="auto"/>
        <w:bottom w:val="none" w:sz="0" w:space="0" w:color="auto"/>
        <w:right w:val="none" w:sz="0" w:space="0" w:color="auto"/>
      </w:divBdr>
    </w:div>
    <w:div w:id="590117717">
      <w:bodyDiv w:val="1"/>
      <w:marLeft w:val="0"/>
      <w:marRight w:val="0"/>
      <w:marTop w:val="0"/>
      <w:marBottom w:val="0"/>
      <w:divBdr>
        <w:top w:val="none" w:sz="0" w:space="0" w:color="auto"/>
        <w:left w:val="none" w:sz="0" w:space="0" w:color="auto"/>
        <w:bottom w:val="none" w:sz="0" w:space="0" w:color="auto"/>
        <w:right w:val="none" w:sz="0" w:space="0" w:color="auto"/>
      </w:divBdr>
    </w:div>
    <w:div w:id="607660829">
      <w:bodyDiv w:val="1"/>
      <w:marLeft w:val="0"/>
      <w:marRight w:val="0"/>
      <w:marTop w:val="0"/>
      <w:marBottom w:val="0"/>
      <w:divBdr>
        <w:top w:val="none" w:sz="0" w:space="0" w:color="auto"/>
        <w:left w:val="none" w:sz="0" w:space="0" w:color="auto"/>
        <w:bottom w:val="none" w:sz="0" w:space="0" w:color="auto"/>
        <w:right w:val="none" w:sz="0" w:space="0" w:color="auto"/>
      </w:divBdr>
    </w:div>
    <w:div w:id="626471674">
      <w:bodyDiv w:val="1"/>
      <w:marLeft w:val="0"/>
      <w:marRight w:val="0"/>
      <w:marTop w:val="0"/>
      <w:marBottom w:val="0"/>
      <w:divBdr>
        <w:top w:val="none" w:sz="0" w:space="0" w:color="auto"/>
        <w:left w:val="none" w:sz="0" w:space="0" w:color="auto"/>
        <w:bottom w:val="none" w:sz="0" w:space="0" w:color="auto"/>
        <w:right w:val="none" w:sz="0" w:space="0" w:color="auto"/>
      </w:divBdr>
    </w:div>
    <w:div w:id="638346147">
      <w:bodyDiv w:val="1"/>
      <w:marLeft w:val="0"/>
      <w:marRight w:val="0"/>
      <w:marTop w:val="0"/>
      <w:marBottom w:val="0"/>
      <w:divBdr>
        <w:top w:val="none" w:sz="0" w:space="0" w:color="auto"/>
        <w:left w:val="none" w:sz="0" w:space="0" w:color="auto"/>
        <w:bottom w:val="none" w:sz="0" w:space="0" w:color="auto"/>
        <w:right w:val="none" w:sz="0" w:space="0" w:color="auto"/>
      </w:divBdr>
    </w:div>
    <w:div w:id="652561963">
      <w:bodyDiv w:val="1"/>
      <w:marLeft w:val="0"/>
      <w:marRight w:val="0"/>
      <w:marTop w:val="0"/>
      <w:marBottom w:val="0"/>
      <w:divBdr>
        <w:top w:val="none" w:sz="0" w:space="0" w:color="auto"/>
        <w:left w:val="none" w:sz="0" w:space="0" w:color="auto"/>
        <w:bottom w:val="none" w:sz="0" w:space="0" w:color="auto"/>
        <w:right w:val="none" w:sz="0" w:space="0" w:color="auto"/>
      </w:divBdr>
    </w:div>
    <w:div w:id="702707572">
      <w:bodyDiv w:val="1"/>
      <w:marLeft w:val="0"/>
      <w:marRight w:val="0"/>
      <w:marTop w:val="0"/>
      <w:marBottom w:val="0"/>
      <w:divBdr>
        <w:top w:val="none" w:sz="0" w:space="0" w:color="auto"/>
        <w:left w:val="none" w:sz="0" w:space="0" w:color="auto"/>
        <w:bottom w:val="none" w:sz="0" w:space="0" w:color="auto"/>
        <w:right w:val="none" w:sz="0" w:space="0" w:color="auto"/>
      </w:divBdr>
    </w:div>
    <w:div w:id="705326717">
      <w:bodyDiv w:val="1"/>
      <w:marLeft w:val="0"/>
      <w:marRight w:val="0"/>
      <w:marTop w:val="0"/>
      <w:marBottom w:val="0"/>
      <w:divBdr>
        <w:top w:val="none" w:sz="0" w:space="0" w:color="auto"/>
        <w:left w:val="none" w:sz="0" w:space="0" w:color="auto"/>
        <w:bottom w:val="none" w:sz="0" w:space="0" w:color="auto"/>
        <w:right w:val="none" w:sz="0" w:space="0" w:color="auto"/>
      </w:divBdr>
    </w:div>
    <w:div w:id="721713464">
      <w:bodyDiv w:val="1"/>
      <w:marLeft w:val="0"/>
      <w:marRight w:val="0"/>
      <w:marTop w:val="0"/>
      <w:marBottom w:val="0"/>
      <w:divBdr>
        <w:top w:val="none" w:sz="0" w:space="0" w:color="auto"/>
        <w:left w:val="none" w:sz="0" w:space="0" w:color="auto"/>
        <w:bottom w:val="none" w:sz="0" w:space="0" w:color="auto"/>
        <w:right w:val="none" w:sz="0" w:space="0" w:color="auto"/>
      </w:divBdr>
    </w:div>
    <w:div w:id="772435098">
      <w:bodyDiv w:val="1"/>
      <w:marLeft w:val="0"/>
      <w:marRight w:val="0"/>
      <w:marTop w:val="0"/>
      <w:marBottom w:val="0"/>
      <w:divBdr>
        <w:top w:val="none" w:sz="0" w:space="0" w:color="auto"/>
        <w:left w:val="none" w:sz="0" w:space="0" w:color="auto"/>
        <w:bottom w:val="none" w:sz="0" w:space="0" w:color="auto"/>
        <w:right w:val="none" w:sz="0" w:space="0" w:color="auto"/>
      </w:divBdr>
    </w:div>
    <w:div w:id="784083511">
      <w:bodyDiv w:val="1"/>
      <w:marLeft w:val="0"/>
      <w:marRight w:val="0"/>
      <w:marTop w:val="0"/>
      <w:marBottom w:val="0"/>
      <w:divBdr>
        <w:top w:val="none" w:sz="0" w:space="0" w:color="auto"/>
        <w:left w:val="none" w:sz="0" w:space="0" w:color="auto"/>
        <w:bottom w:val="none" w:sz="0" w:space="0" w:color="auto"/>
        <w:right w:val="none" w:sz="0" w:space="0" w:color="auto"/>
      </w:divBdr>
      <w:divsChild>
        <w:div w:id="120734876">
          <w:marLeft w:val="0"/>
          <w:marRight w:val="0"/>
          <w:marTop w:val="0"/>
          <w:marBottom w:val="0"/>
          <w:divBdr>
            <w:top w:val="none" w:sz="0" w:space="0" w:color="auto"/>
            <w:left w:val="none" w:sz="0" w:space="0" w:color="auto"/>
            <w:bottom w:val="none" w:sz="0" w:space="0" w:color="auto"/>
            <w:right w:val="none" w:sz="0" w:space="0" w:color="auto"/>
          </w:divBdr>
        </w:div>
        <w:div w:id="276983427">
          <w:marLeft w:val="0"/>
          <w:marRight w:val="0"/>
          <w:marTop w:val="0"/>
          <w:marBottom w:val="0"/>
          <w:divBdr>
            <w:top w:val="none" w:sz="0" w:space="0" w:color="auto"/>
            <w:left w:val="none" w:sz="0" w:space="0" w:color="auto"/>
            <w:bottom w:val="none" w:sz="0" w:space="0" w:color="auto"/>
            <w:right w:val="none" w:sz="0" w:space="0" w:color="auto"/>
          </w:divBdr>
        </w:div>
        <w:div w:id="331103851">
          <w:marLeft w:val="0"/>
          <w:marRight w:val="0"/>
          <w:marTop w:val="0"/>
          <w:marBottom w:val="0"/>
          <w:divBdr>
            <w:top w:val="none" w:sz="0" w:space="0" w:color="auto"/>
            <w:left w:val="none" w:sz="0" w:space="0" w:color="auto"/>
            <w:bottom w:val="none" w:sz="0" w:space="0" w:color="auto"/>
            <w:right w:val="none" w:sz="0" w:space="0" w:color="auto"/>
          </w:divBdr>
        </w:div>
        <w:div w:id="337658474">
          <w:marLeft w:val="0"/>
          <w:marRight w:val="0"/>
          <w:marTop w:val="0"/>
          <w:marBottom w:val="0"/>
          <w:divBdr>
            <w:top w:val="none" w:sz="0" w:space="0" w:color="auto"/>
            <w:left w:val="none" w:sz="0" w:space="0" w:color="auto"/>
            <w:bottom w:val="none" w:sz="0" w:space="0" w:color="auto"/>
            <w:right w:val="none" w:sz="0" w:space="0" w:color="auto"/>
          </w:divBdr>
        </w:div>
        <w:div w:id="343165716">
          <w:marLeft w:val="0"/>
          <w:marRight w:val="0"/>
          <w:marTop w:val="0"/>
          <w:marBottom w:val="0"/>
          <w:divBdr>
            <w:top w:val="none" w:sz="0" w:space="0" w:color="auto"/>
            <w:left w:val="none" w:sz="0" w:space="0" w:color="auto"/>
            <w:bottom w:val="none" w:sz="0" w:space="0" w:color="auto"/>
            <w:right w:val="none" w:sz="0" w:space="0" w:color="auto"/>
          </w:divBdr>
        </w:div>
        <w:div w:id="501898256">
          <w:marLeft w:val="0"/>
          <w:marRight w:val="0"/>
          <w:marTop w:val="0"/>
          <w:marBottom w:val="0"/>
          <w:divBdr>
            <w:top w:val="none" w:sz="0" w:space="0" w:color="auto"/>
            <w:left w:val="none" w:sz="0" w:space="0" w:color="auto"/>
            <w:bottom w:val="none" w:sz="0" w:space="0" w:color="auto"/>
            <w:right w:val="none" w:sz="0" w:space="0" w:color="auto"/>
          </w:divBdr>
        </w:div>
        <w:div w:id="600573553">
          <w:marLeft w:val="0"/>
          <w:marRight w:val="0"/>
          <w:marTop w:val="0"/>
          <w:marBottom w:val="0"/>
          <w:divBdr>
            <w:top w:val="none" w:sz="0" w:space="0" w:color="auto"/>
            <w:left w:val="none" w:sz="0" w:space="0" w:color="auto"/>
            <w:bottom w:val="none" w:sz="0" w:space="0" w:color="auto"/>
            <w:right w:val="none" w:sz="0" w:space="0" w:color="auto"/>
          </w:divBdr>
        </w:div>
        <w:div w:id="604071999">
          <w:marLeft w:val="0"/>
          <w:marRight w:val="0"/>
          <w:marTop w:val="0"/>
          <w:marBottom w:val="0"/>
          <w:divBdr>
            <w:top w:val="none" w:sz="0" w:space="0" w:color="auto"/>
            <w:left w:val="none" w:sz="0" w:space="0" w:color="auto"/>
            <w:bottom w:val="none" w:sz="0" w:space="0" w:color="auto"/>
            <w:right w:val="none" w:sz="0" w:space="0" w:color="auto"/>
          </w:divBdr>
        </w:div>
        <w:div w:id="816459644">
          <w:marLeft w:val="0"/>
          <w:marRight w:val="0"/>
          <w:marTop w:val="0"/>
          <w:marBottom w:val="0"/>
          <w:divBdr>
            <w:top w:val="none" w:sz="0" w:space="0" w:color="auto"/>
            <w:left w:val="none" w:sz="0" w:space="0" w:color="auto"/>
            <w:bottom w:val="none" w:sz="0" w:space="0" w:color="auto"/>
            <w:right w:val="none" w:sz="0" w:space="0" w:color="auto"/>
          </w:divBdr>
        </w:div>
        <w:div w:id="834494604">
          <w:marLeft w:val="0"/>
          <w:marRight w:val="0"/>
          <w:marTop w:val="0"/>
          <w:marBottom w:val="0"/>
          <w:divBdr>
            <w:top w:val="none" w:sz="0" w:space="0" w:color="auto"/>
            <w:left w:val="none" w:sz="0" w:space="0" w:color="auto"/>
            <w:bottom w:val="none" w:sz="0" w:space="0" w:color="auto"/>
            <w:right w:val="none" w:sz="0" w:space="0" w:color="auto"/>
          </w:divBdr>
        </w:div>
        <w:div w:id="866675904">
          <w:marLeft w:val="0"/>
          <w:marRight w:val="0"/>
          <w:marTop w:val="0"/>
          <w:marBottom w:val="0"/>
          <w:divBdr>
            <w:top w:val="none" w:sz="0" w:space="0" w:color="auto"/>
            <w:left w:val="none" w:sz="0" w:space="0" w:color="auto"/>
            <w:bottom w:val="none" w:sz="0" w:space="0" w:color="auto"/>
            <w:right w:val="none" w:sz="0" w:space="0" w:color="auto"/>
          </w:divBdr>
        </w:div>
        <w:div w:id="962231478">
          <w:marLeft w:val="0"/>
          <w:marRight w:val="0"/>
          <w:marTop w:val="0"/>
          <w:marBottom w:val="0"/>
          <w:divBdr>
            <w:top w:val="none" w:sz="0" w:space="0" w:color="auto"/>
            <w:left w:val="none" w:sz="0" w:space="0" w:color="auto"/>
            <w:bottom w:val="none" w:sz="0" w:space="0" w:color="auto"/>
            <w:right w:val="none" w:sz="0" w:space="0" w:color="auto"/>
          </w:divBdr>
        </w:div>
        <w:div w:id="972566342">
          <w:marLeft w:val="0"/>
          <w:marRight w:val="0"/>
          <w:marTop w:val="0"/>
          <w:marBottom w:val="0"/>
          <w:divBdr>
            <w:top w:val="none" w:sz="0" w:space="0" w:color="auto"/>
            <w:left w:val="none" w:sz="0" w:space="0" w:color="auto"/>
            <w:bottom w:val="none" w:sz="0" w:space="0" w:color="auto"/>
            <w:right w:val="none" w:sz="0" w:space="0" w:color="auto"/>
          </w:divBdr>
        </w:div>
        <w:div w:id="1054038977">
          <w:marLeft w:val="0"/>
          <w:marRight w:val="0"/>
          <w:marTop w:val="0"/>
          <w:marBottom w:val="0"/>
          <w:divBdr>
            <w:top w:val="none" w:sz="0" w:space="0" w:color="auto"/>
            <w:left w:val="none" w:sz="0" w:space="0" w:color="auto"/>
            <w:bottom w:val="none" w:sz="0" w:space="0" w:color="auto"/>
            <w:right w:val="none" w:sz="0" w:space="0" w:color="auto"/>
          </w:divBdr>
        </w:div>
        <w:div w:id="1153989211">
          <w:marLeft w:val="0"/>
          <w:marRight w:val="0"/>
          <w:marTop w:val="0"/>
          <w:marBottom w:val="0"/>
          <w:divBdr>
            <w:top w:val="none" w:sz="0" w:space="0" w:color="auto"/>
            <w:left w:val="none" w:sz="0" w:space="0" w:color="auto"/>
            <w:bottom w:val="none" w:sz="0" w:space="0" w:color="auto"/>
            <w:right w:val="none" w:sz="0" w:space="0" w:color="auto"/>
          </w:divBdr>
        </w:div>
        <w:div w:id="1198352512">
          <w:marLeft w:val="0"/>
          <w:marRight w:val="0"/>
          <w:marTop w:val="0"/>
          <w:marBottom w:val="0"/>
          <w:divBdr>
            <w:top w:val="none" w:sz="0" w:space="0" w:color="auto"/>
            <w:left w:val="none" w:sz="0" w:space="0" w:color="auto"/>
            <w:bottom w:val="none" w:sz="0" w:space="0" w:color="auto"/>
            <w:right w:val="none" w:sz="0" w:space="0" w:color="auto"/>
          </w:divBdr>
        </w:div>
        <w:div w:id="1417088920">
          <w:marLeft w:val="0"/>
          <w:marRight w:val="0"/>
          <w:marTop w:val="0"/>
          <w:marBottom w:val="0"/>
          <w:divBdr>
            <w:top w:val="none" w:sz="0" w:space="0" w:color="auto"/>
            <w:left w:val="none" w:sz="0" w:space="0" w:color="auto"/>
            <w:bottom w:val="none" w:sz="0" w:space="0" w:color="auto"/>
            <w:right w:val="none" w:sz="0" w:space="0" w:color="auto"/>
          </w:divBdr>
        </w:div>
        <w:div w:id="1654791641">
          <w:marLeft w:val="0"/>
          <w:marRight w:val="0"/>
          <w:marTop w:val="0"/>
          <w:marBottom w:val="0"/>
          <w:divBdr>
            <w:top w:val="none" w:sz="0" w:space="0" w:color="auto"/>
            <w:left w:val="none" w:sz="0" w:space="0" w:color="auto"/>
            <w:bottom w:val="none" w:sz="0" w:space="0" w:color="auto"/>
            <w:right w:val="none" w:sz="0" w:space="0" w:color="auto"/>
          </w:divBdr>
        </w:div>
        <w:div w:id="1837837466">
          <w:marLeft w:val="0"/>
          <w:marRight w:val="0"/>
          <w:marTop w:val="0"/>
          <w:marBottom w:val="0"/>
          <w:divBdr>
            <w:top w:val="none" w:sz="0" w:space="0" w:color="auto"/>
            <w:left w:val="none" w:sz="0" w:space="0" w:color="auto"/>
            <w:bottom w:val="none" w:sz="0" w:space="0" w:color="auto"/>
            <w:right w:val="none" w:sz="0" w:space="0" w:color="auto"/>
          </w:divBdr>
        </w:div>
        <w:div w:id="1993288605">
          <w:marLeft w:val="0"/>
          <w:marRight w:val="0"/>
          <w:marTop w:val="0"/>
          <w:marBottom w:val="0"/>
          <w:divBdr>
            <w:top w:val="none" w:sz="0" w:space="0" w:color="auto"/>
            <w:left w:val="none" w:sz="0" w:space="0" w:color="auto"/>
            <w:bottom w:val="none" w:sz="0" w:space="0" w:color="auto"/>
            <w:right w:val="none" w:sz="0" w:space="0" w:color="auto"/>
          </w:divBdr>
        </w:div>
      </w:divsChild>
    </w:div>
    <w:div w:id="842627946">
      <w:bodyDiv w:val="1"/>
      <w:marLeft w:val="0"/>
      <w:marRight w:val="0"/>
      <w:marTop w:val="0"/>
      <w:marBottom w:val="0"/>
      <w:divBdr>
        <w:top w:val="none" w:sz="0" w:space="0" w:color="auto"/>
        <w:left w:val="none" w:sz="0" w:space="0" w:color="auto"/>
        <w:bottom w:val="none" w:sz="0" w:space="0" w:color="auto"/>
        <w:right w:val="none" w:sz="0" w:space="0" w:color="auto"/>
      </w:divBdr>
    </w:div>
    <w:div w:id="864443902">
      <w:bodyDiv w:val="1"/>
      <w:marLeft w:val="0"/>
      <w:marRight w:val="0"/>
      <w:marTop w:val="0"/>
      <w:marBottom w:val="0"/>
      <w:divBdr>
        <w:top w:val="none" w:sz="0" w:space="0" w:color="auto"/>
        <w:left w:val="none" w:sz="0" w:space="0" w:color="auto"/>
        <w:bottom w:val="none" w:sz="0" w:space="0" w:color="auto"/>
        <w:right w:val="none" w:sz="0" w:space="0" w:color="auto"/>
      </w:divBdr>
    </w:div>
    <w:div w:id="885143865">
      <w:bodyDiv w:val="1"/>
      <w:marLeft w:val="0"/>
      <w:marRight w:val="0"/>
      <w:marTop w:val="0"/>
      <w:marBottom w:val="0"/>
      <w:divBdr>
        <w:top w:val="none" w:sz="0" w:space="0" w:color="auto"/>
        <w:left w:val="none" w:sz="0" w:space="0" w:color="auto"/>
        <w:bottom w:val="none" w:sz="0" w:space="0" w:color="auto"/>
        <w:right w:val="none" w:sz="0" w:space="0" w:color="auto"/>
      </w:divBdr>
    </w:div>
    <w:div w:id="1113983529">
      <w:bodyDiv w:val="1"/>
      <w:marLeft w:val="0"/>
      <w:marRight w:val="0"/>
      <w:marTop w:val="0"/>
      <w:marBottom w:val="0"/>
      <w:divBdr>
        <w:top w:val="none" w:sz="0" w:space="0" w:color="auto"/>
        <w:left w:val="none" w:sz="0" w:space="0" w:color="auto"/>
        <w:bottom w:val="none" w:sz="0" w:space="0" w:color="auto"/>
        <w:right w:val="none" w:sz="0" w:space="0" w:color="auto"/>
      </w:divBdr>
    </w:div>
    <w:div w:id="1119224517">
      <w:bodyDiv w:val="1"/>
      <w:marLeft w:val="0"/>
      <w:marRight w:val="0"/>
      <w:marTop w:val="0"/>
      <w:marBottom w:val="0"/>
      <w:divBdr>
        <w:top w:val="none" w:sz="0" w:space="0" w:color="auto"/>
        <w:left w:val="none" w:sz="0" w:space="0" w:color="auto"/>
        <w:bottom w:val="none" w:sz="0" w:space="0" w:color="auto"/>
        <w:right w:val="none" w:sz="0" w:space="0" w:color="auto"/>
      </w:divBdr>
    </w:div>
    <w:div w:id="1186866895">
      <w:bodyDiv w:val="1"/>
      <w:marLeft w:val="0"/>
      <w:marRight w:val="0"/>
      <w:marTop w:val="0"/>
      <w:marBottom w:val="0"/>
      <w:divBdr>
        <w:top w:val="none" w:sz="0" w:space="0" w:color="auto"/>
        <w:left w:val="none" w:sz="0" w:space="0" w:color="auto"/>
        <w:bottom w:val="none" w:sz="0" w:space="0" w:color="auto"/>
        <w:right w:val="none" w:sz="0" w:space="0" w:color="auto"/>
      </w:divBdr>
    </w:div>
    <w:div w:id="1323897237">
      <w:bodyDiv w:val="1"/>
      <w:marLeft w:val="0"/>
      <w:marRight w:val="0"/>
      <w:marTop w:val="0"/>
      <w:marBottom w:val="0"/>
      <w:divBdr>
        <w:top w:val="none" w:sz="0" w:space="0" w:color="auto"/>
        <w:left w:val="none" w:sz="0" w:space="0" w:color="auto"/>
        <w:bottom w:val="none" w:sz="0" w:space="0" w:color="auto"/>
        <w:right w:val="none" w:sz="0" w:space="0" w:color="auto"/>
      </w:divBdr>
    </w:div>
    <w:div w:id="1389917756">
      <w:bodyDiv w:val="1"/>
      <w:marLeft w:val="0"/>
      <w:marRight w:val="0"/>
      <w:marTop w:val="0"/>
      <w:marBottom w:val="0"/>
      <w:divBdr>
        <w:top w:val="none" w:sz="0" w:space="0" w:color="auto"/>
        <w:left w:val="none" w:sz="0" w:space="0" w:color="auto"/>
        <w:bottom w:val="none" w:sz="0" w:space="0" w:color="auto"/>
        <w:right w:val="none" w:sz="0" w:space="0" w:color="auto"/>
      </w:divBdr>
    </w:div>
    <w:div w:id="1438713263">
      <w:bodyDiv w:val="1"/>
      <w:marLeft w:val="0"/>
      <w:marRight w:val="0"/>
      <w:marTop w:val="0"/>
      <w:marBottom w:val="0"/>
      <w:divBdr>
        <w:top w:val="none" w:sz="0" w:space="0" w:color="auto"/>
        <w:left w:val="none" w:sz="0" w:space="0" w:color="auto"/>
        <w:bottom w:val="none" w:sz="0" w:space="0" w:color="auto"/>
        <w:right w:val="none" w:sz="0" w:space="0" w:color="auto"/>
      </w:divBdr>
    </w:div>
    <w:div w:id="1600067103">
      <w:bodyDiv w:val="1"/>
      <w:marLeft w:val="0"/>
      <w:marRight w:val="0"/>
      <w:marTop w:val="0"/>
      <w:marBottom w:val="0"/>
      <w:divBdr>
        <w:top w:val="none" w:sz="0" w:space="0" w:color="auto"/>
        <w:left w:val="none" w:sz="0" w:space="0" w:color="auto"/>
        <w:bottom w:val="none" w:sz="0" w:space="0" w:color="auto"/>
        <w:right w:val="none" w:sz="0" w:space="0" w:color="auto"/>
      </w:divBdr>
    </w:div>
    <w:div w:id="1600793974">
      <w:bodyDiv w:val="1"/>
      <w:marLeft w:val="0"/>
      <w:marRight w:val="0"/>
      <w:marTop w:val="0"/>
      <w:marBottom w:val="0"/>
      <w:divBdr>
        <w:top w:val="none" w:sz="0" w:space="0" w:color="auto"/>
        <w:left w:val="none" w:sz="0" w:space="0" w:color="auto"/>
        <w:bottom w:val="none" w:sz="0" w:space="0" w:color="auto"/>
        <w:right w:val="none" w:sz="0" w:space="0" w:color="auto"/>
      </w:divBdr>
    </w:div>
    <w:div w:id="1683582242">
      <w:bodyDiv w:val="1"/>
      <w:marLeft w:val="0"/>
      <w:marRight w:val="0"/>
      <w:marTop w:val="0"/>
      <w:marBottom w:val="0"/>
      <w:divBdr>
        <w:top w:val="none" w:sz="0" w:space="0" w:color="auto"/>
        <w:left w:val="none" w:sz="0" w:space="0" w:color="auto"/>
        <w:bottom w:val="none" w:sz="0" w:space="0" w:color="auto"/>
        <w:right w:val="none" w:sz="0" w:space="0" w:color="auto"/>
      </w:divBdr>
    </w:div>
    <w:div w:id="1702971370">
      <w:bodyDiv w:val="1"/>
      <w:marLeft w:val="0"/>
      <w:marRight w:val="0"/>
      <w:marTop w:val="0"/>
      <w:marBottom w:val="0"/>
      <w:divBdr>
        <w:top w:val="none" w:sz="0" w:space="0" w:color="auto"/>
        <w:left w:val="none" w:sz="0" w:space="0" w:color="auto"/>
        <w:bottom w:val="none" w:sz="0" w:space="0" w:color="auto"/>
        <w:right w:val="none" w:sz="0" w:space="0" w:color="auto"/>
      </w:divBdr>
    </w:div>
    <w:div w:id="1707213330">
      <w:bodyDiv w:val="1"/>
      <w:marLeft w:val="0"/>
      <w:marRight w:val="0"/>
      <w:marTop w:val="0"/>
      <w:marBottom w:val="0"/>
      <w:divBdr>
        <w:top w:val="none" w:sz="0" w:space="0" w:color="auto"/>
        <w:left w:val="none" w:sz="0" w:space="0" w:color="auto"/>
        <w:bottom w:val="none" w:sz="0" w:space="0" w:color="auto"/>
        <w:right w:val="none" w:sz="0" w:space="0" w:color="auto"/>
      </w:divBdr>
    </w:div>
    <w:div w:id="1739590128">
      <w:bodyDiv w:val="1"/>
      <w:marLeft w:val="0"/>
      <w:marRight w:val="0"/>
      <w:marTop w:val="0"/>
      <w:marBottom w:val="0"/>
      <w:divBdr>
        <w:top w:val="none" w:sz="0" w:space="0" w:color="auto"/>
        <w:left w:val="none" w:sz="0" w:space="0" w:color="auto"/>
        <w:bottom w:val="none" w:sz="0" w:space="0" w:color="auto"/>
        <w:right w:val="none" w:sz="0" w:space="0" w:color="auto"/>
      </w:divBdr>
    </w:div>
    <w:div w:id="1747342517">
      <w:bodyDiv w:val="1"/>
      <w:marLeft w:val="0"/>
      <w:marRight w:val="0"/>
      <w:marTop w:val="0"/>
      <w:marBottom w:val="0"/>
      <w:divBdr>
        <w:top w:val="none" w:sz="0" w:space="0" w:color="auto"/>
        <w:left w:val="none" w:sz="0" w:space="0" w:color="auto"/>
        <w:bottom w:val="none" w:sz="0" w:space="0" w:color="auto"/>
        <w:right w:val="none" w:sz="0" w:space="0" w:color="auto"/>
      </w:divBdr>
    </w:div>
    <w:div w:id="1762094763">
      <w:bodyDiv w:val="1"/>
      <w:marLeft w:val="0"/>
      <w:marRight w:val="0"/>
      <w:marTop w:val="0"/>
      <w:marBottom w:val="0"/>
      <w:divBdr>
        <w:top w:val="none" w:sz="0" w:space="0" w:color="auto"/>
        <w:left w:val="none" w:sz="0" w:space="0" w:color="auto"/>
        <w:bottom w:val="none" w:sz="0" w:space="0" w:color="auto"/>
        <w:right w:val="none" w:sz="0" w:space="0" w:color="auto"/>
      </w:divBdr>
    </w:div>
    <w:div w:id="1773083318">
      <w:bodyDiv w:val="1"/>
      <w:marLeft w:val="0"/>
      <w:marRight w:val="0"/>
      <w:marTop w:val="0"/>
      <w:marBottom w:val="0"/>
      <w:divBdr>
        <w:top w:val="none" w:sz="0" w:space="0" w:color="auto"/>
        <w:left w:val="none" w:sz="0" w:space="0" w:color="auto"/>
        <w:bottom w:val="none" w:sz="0" w:space="0" w:color="auto"/>
        <w:right w:val="none" w:sz="0" w:space="0" w:color="auto"/>
      </w:divBdr>
    </w:div>
    <w:div w:id="1776440978">
      <w:bodyDiv w:val="1"/>
      <w:marLeft w:val="0"/>
      <w:marRight w:val="0"/>
      <w:marTop w:val="0"/>
      <w:marBottom w:val="0"/>
      <w:divBdr>
        <w:top w:val="none" w:sz="0" w:space="0" w:color="auto"/>
        <w:left w:val="none" w:sz="0" w:space="0" w:color="auto"/>
        <w:bottom w:val="none" w:sz="0" w:space="0" w:color="auto"/>
        <w:right w:val="none" w:sz="0" w:space="0" w:color="auto"/>
      </w:divBdr>
    </w:div>
    <w:div w:id="1803309273">
      <w:bodyDiv w:val="1"/>
      <w:marLeft w:val="0"/>
      <w:marRight w:val="0"/>
      <w:marTop w:val="0"/>
      <w:marBottom w:val="0"/>
      <w:divBdr>
        <w:top w:val="none" w:sz="0" w:space="0" w:color="auto"/>
        <w:left w:val="none" w:sz="0" w:space="0" w:color="auto"/>
        <w:bottom w:val="none" w:sz="0" w:space="0" w:color="auto"/>
        <w:right w:val="none" w:sz="0" w:space="0" w:color="auto"/>
      </w:divBdr>
    </w:div>
    <w:div w:id="1840265811">
      <w:bodyDiv w:val="1"/>
      <w:marLeft w:val="0"/>
      <w:marRight w:val="0"/>
      <w:marTop w:val="0"/>
      <w:marBottom w:val="0"/>
      <w:divBdr>
        <w:top w:val="none" w:sz="0" w:space="0" w:color="auto"/>
        <w:left w:val="none" w:sz="0" w:space="0" w:color="auto"/>
        <w:bottom w:val="none" w:sz="0" w:space="0" w:color="auto"/>
        <w:right w:val="none" w:sz="0" w:space="0" w:color="auto"/>
      </w:divBdr>
    </w:div>
    <w:div w:id="1960918653">
      <w:bodyDiv w:val="1"/>
      <w:marLeft w:val="0"/>
      <w:marRight w:val="0"/>
      <w:marTop w:val="0"/>
      <w:marBottom w:val="0"/>
      <w:divBdr>
        <w:top w:val="none" w:sz="0" w:space="0" w:color="auto"/>
        <w:left w:val="none" w:sz="0" w:space="0" w:color="auto"/>
        <w:bottom w:val="none" w:sz="0" w:space="0" w:color="auto"/>
        <w:right w:val="none" w:sz="0" w:space="0" w:color="auto"/>
      </w:divBdr>
    </w:div>
    <w:div w:id="1980647561">
      <w:bodyDiv w:val="1"/>
      <w:marLeft w:val="0"/>
      <w:marRight w:val="0"/>
      <w:marTop w:val="0"/>
      <w:marBottom w:val="0"/>
      <w:divBdr>
        <w:top w:val="none" w:sz="0" w:space="0" w:color="auto"/>
        <w:left w:val="none" w:sz="0" w:space="0" w:color="auto"/>
        <w:bottom w:val="none" w:sz="0" w:space="0" w:color="auto"/>
        <w:right w:val="none" w:sz="0" w:space="0" w:color="auto"/>
      </w:divBdr>
    </w:div>
    <w:div w:id="20176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emprodblobstorage.blob.core.windows.net/media/jmjoquse/ipem-advice-note-excretion-factors-2.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PEM Theme">
  <a:themeElements>
    <a:clrScheme name="IPEM">
      <a:dk1>
        <a:sysClr val="windowText" lastClr="000000"/>
      </a:dk1>
      <a:lt1>
        <a:sysClr val="window" lastClr="FFFFFF"/>
      </a:lt1>
      <a:dk2>
        <a:srgbClr val="44546A"/>
      </a:dk2>
      <a:lt2>
        <a:srgbClr val="E7E6E6"/>
      </a:lt2>
      <a:accent1>
        <a:srgbClr val="2B2879"/>
      </a:accent1>
      <a:accent2>
        <a:srgbClr val="6CCA98"/>
      </a:accent2>
      <a:accent3>
        <a:srgbClr val="2CC0D4"/>
      </a:accent3>
      <a:accent4>
        <a:srgbClr val="C40D3C"/>
      </a:accent4>
      <a:accent5>
        <a:srgbClr val="FFDD00"/>
      </a:accent5>
      <a:accent6>
        <a:srgbClr val="FE9BB1"/>
      </a:accent6>
      <a:hlink>
        <a:srgbClr val="2CC0D4"/>
      </a:hlink>
      <a:folHlink>
        <a:srgbClr val="2B2879"/>
      </a:folHlink>
    </a:clrScheme>
    <a:fontScheme name="Moderat">
      <a:majorFont>
        <a:latin typeface="Moderat Medium"/>
        <a:ea typeface=""/>
        <a:cs typeface=""/>
      </a:majorFont>
      <a:minorFont>
        <a:latin typeface="Mode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d88d19-3932-4fac-a1ba-0944cc7736b0">
      <Terms xmlns="http://schemas.microsoft.com/office/infopath/2007/PartnerControls"/>
    </lcf76f155ced4ddcb4097134ff3c332f>
    <TaxCatchAll xmlns="b32618e0-45b4-4453-88cb-4fd0af54611f" xsi:nil="true"/>
    <MediaLengthInSeconds xmlns="7fd88d19-3932-4fac-a1ba-0944cc7736b0" xsi:nil="true"/>
    <SharedWithUsers xmlns="b32618e0-45b4-4453-88cb-4fd0af54611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E12AD54275D4890A1BF63D4C633DE" ma:contentTypeVersion="15" ma:contentTypeDescription="Create a new document." ma:contentTypeScope="" ma:versionID="b66aae28ac39d5b8f240c1e8fd2815cc">
  <xsd:schema xmlns:xsd="http://www.w3.org/2001/XMLSchema" xmlns:xs="http://www.w3.org/2001/XMLSchema" xmlns:p="http://schemas.microsoft.com/office/2006/metadata/properties" xmlns:ns2="7fd88d19-3932-4fac-a1ba-0944cc7736b0" xmlns:ns3="b32618e0-45b4-4453-88cb-4fd0af54611f" targetNamespace="http://schemas.microsoft.com/office/2006/metadata/properties" ma:root="true" ma:fieldsID="07b1c87cf714dffb18120ccea6c67206" ns2:_="" ns3:_="">
    <xsd:import namespace="7fd88d19-3932-4fac-a1ba-0944cc7736b0"/>
    <xsd:import namespace="b32618e0-45b4-4453-88cb-4fd0af5461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88d19-3932-4fac-a1ba-0944cc77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618e0-45b4-4453-88cb-4fd0af5461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568317-68f6-4e77-baa4-8c9c4345743d}" ma:internalName="TaxCatchAll" ma:showField="CatchAllData" ma:web="b32618e0-45b4-4453-88cb-4fd0af5461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Der16</b:Tag>
    <b:SourceType>Report</b:SourceType>
    <b:Guid>{1DEF585A-C0E8-424D-9BA6-0069C77CFA51}</b:Guid>
    <b:Title>Service Guidance and Standards for the use of Phototherapy</b:Title>
    <b:Year>2022</b:Year>
    <b:URL>https://cdn.bad.org.uk/uploads/2022/09/14144343/Phototherapy-Guidance-and-Services-Standards-2022.pdf</b:URL>
    <b:Author>
      <b:Author>
        <b:NameList>
          <b:Person>
            <b:Last>British Association of Dermatologists</b:Last>
            <b:First>BAD</b:First>
          </b:Person>
        </b:NameList>
      </b:Author>
    </b:Author>
    <b:RefOrder>1</b:RefOrder>
  </b:Source>
  <b:Source>
    <b:Tag>AXR19</b:Tag>
    <b:SourceType>DocumentFromInternetSite</b:SourceType>
    <b:Guid>{B2476387-1FD1-46A8-805A-80F9BDF192A1}</b:Guid>
    <b:Title>General Equipment (Non X-Ray) Handover Form</b:Title>
    <b:Year>2019</b:Year>
    <b:Author>
      <b:Author>
        <b:NameList>
          <b:Person>
            <b:Last>AXREM</b:Last>
          </b:Person>
        </b:NameList>
      </b:Author>
    </b:Author>
    <b:URL>https://www.axrem.org.uk/resource/general-equipment-handover-form/</b:URL>
    <b:DayAccessed>17/12/2024</b:DayAccessed>
    <b:RefOrder>2</b:RefOrder>
  </b:Source>
</b:Sources>
</file>

<file path=customXml/itemProps1.xml><?xml version="1.0" encoding="utf-8"?>
<ds:datastoreItem xmlns:ds="http://schemas.openxmlformats.org/officeDocument/2006/customXml" ds:itemID="{47886307-360C-4C68-AB71-311EF14BB3AD}">
  <ds:schemaRefs>
    <ds:schemaRef ds:uri="http://schemas.microsoft.com/office/2006/metadata/properties"/>
    <ds:schemaRef ds:uri="http://schemas.microsoft.com/office/infopath/2007/PartnerControls"/>
    <ds:schemaRef ds:uri="7fd88d19-3932-4fac-a1ba-0944cc7736b0"/>
    <ds:schemaRef ds:uri="b32618e0-45b4-4453-88cb-4fd0af54611f"/>
  </ds:schemaRefs>
</ds:datastoreItem>
</file>

<file path=customXml/itemProps2.xml><?xml version="1.0" encoding="utf-8"?>
<ds:datastoreItem xmlns:ds="http://schemas.openxmlformats.org/officeDocument/2006/customXml" ds:itemID="{2A28A2C2-9921-4A8F-B67D-9B32BCB48600}">
  <ds:schemaRefs>
    <ds:schemaRef ds:uri="http://schemas.microsoft.com/sharepoint/v3/contenttype/forms"/>
  </ds:schemaRefs>
</ds:datastoreItem>
</file>

<file path=customXml/itemProps3.xml><?xml version="1.0" encoding="utf-8"?>
<ds:datastoreItem xmlns:ds="http://schemas.openxmlformats.org/officeDocument/2006/customXml" ds:itemID="{A1A953D2-2386-4D16-AB44-5B014C12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88d19-3932-4fac-a1ba-0944cc7736b0"/>
    <ds:schemaRef ds:uri="b32618e0-45b4-4453-88cb-4fd0af546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B33B0-D0C6-41D1-9ED5-AF183F29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Ashcroft</dc:creator>
  <cp:keywords/>
  <dc:description/>
  <cp:lastModifiedBy>Nina Lauvitel</cp:lastModifiedBy>
  <cp:revision>33</cp:revision>
  <cp:lastPrinted>2024-09-25T14:09:00Z</cp:lastPrinted>
  <dcterms:created xsi:type="dcterms:W3CDTF">2025-04-30T11:34:00Z</dcterms:created>
  <dcterms:modified xsi:type="dcterms:W3CDTF">2025-09-18T15:02:00Z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0x010100E28E12AD54275D4890A1BF63D4C633DE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